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eastAsia="zh-CN"/>
        </w:rPr>
        <w:t>永州市妇幼保健院</w:t>
      </w:r>
      <w:r>
        <w:rPr>
          <w:rFonts w:hint="eastAsia" w:ascii="方正小标宋_GBK" w:hAnsi="方正小标宋_GBK" w:eastAsia="方正小标宋_GBK" w:cs="方正小标宋_GBK"/>
          <w:sz w:val="84"/>
          <w:szCs w:val="84"/>
        </w:rPr>
        <w:t>部门决算</w:t>
      </w:r>
    </w:p>
    <w:p>
      <w:pPr>
        <w:pStyle w:val="9"/>
        <w:jc w:val="center"/>
        <w:rPr>
          <w:rFonts w:hint="eastAsia" w:ascii="方正小标宋_GBK" w:hAnsi="方正小标宋_GBK" w:eastAsia="方正小标宋_GBK" w:cs="方正小标宋_GBK"/>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both"/>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hAnsi="黑体" w:cs="黑体"/>
          <w:b w:val="0"/>
          <w:bCs/>
          <w:color w:val="auto"/>
          <w:sz w:val="28"/>
          <w:szCs w:val="28"/>
          <w:highlight w:val="none"/>
          <w:lang w:eastAsia="zh-CN"/>
        </w:rPr>
        <w:t>永州市妇幼保健院</w:t>
      </w:r>
      <w:r>
        <w:rPr>
          <w:rFonts w:hint="eastAsia" w:hAnsi="黑体" w:cs="黑体"/>
          <w:b w:val="0"/>
          <w:bCs/>
          <w:color w:val="FF0000"/>
          <w:sz w:val="28"/>
          <w:szCs w:val="28"/>
          <w:highlight w:val="none"/>
          <w:lang w:val="en-US" w:eastAsia="zh-CN"/>
        </w:rPr>
        <w:t xml:space="preserve"> </w:t>
      </w:r>
      <w:r>
        <w:rPr>
          <w:rFonts w:hint="eastAsia" w:ascii="黑体" w:hAnsi="黑体" w:eastAsia="黑体" w:cs="黑体"/>
          <w:b w:val="0"/>
          <w:bCs/>
          <w:sz w:val="28"/>
          <w:szCs w:val="28"/>
        </w:rPr>
        <w:t>概况</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9"/>
        <w:spacing w:line="500" w:lineRule="exact"/>
        <w:rPr>
          <w:rFonts w:hint="eastAsia" w:ascii="黑体" w:hAnsi="黑体" w:eastAsia="黑体" w:cs="黑体"/>
          <w:b w:val="0"/>
          <w:bCs/>
          <w:sz w:val="28"/>
          <w:szCs w:val="28"/>
          <w:lang w:eastAsia="zh-CN"/>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七、财政拨款</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三公</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9"/>
        <w:jc w:val="center"/>
        <w:rPr>
          <w:rFonts w:hint="eastAsia" w:ascii="方正小标宋_GBK" w:hAnsi="方正小标宋_GBK" w:eastAsia="方正小标宋_GBK" w:cs="方正小标宋_GBK"/>
          <w:sz w:val="84"/>
          <w:szCs w:val="84"/>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eastAsia="zh-CN"/>
        </w:rPr>
        <w:t>永州市妇幼保健院</w:t>
      </w:r>
      <w:r>
        <w:rPr>
          <w:rFonts w:hint="eastAsia" w:ascii="方正小标宋_GBK" w:hAnsi="方正小标宋_GBK" w:eastAsia="方正小标宋_GBK" w:cs="方正小标宋_GBK"/>
          <w:sz w:val="84"/>
          <w:szCs w:val="84"/>
        </w:rPr>
        <w:t>概况</w:t>
      </w: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numPr>
          <w:ilvl w:val="0"/>
          <w:numId w:val="0"/>
        </w:numPr>
        <w:ind w:leftChars="0" w:firstLine="960" w:firstLineChars="300"/>
        <w:jc w:val="left"/>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部门职责</w:t>
      </w:r>
    </w:p>
    <w:p>
      <w:pPr>
        <w:widowControl/>
        <w:spacing w:line="600" w:lineRule="exact"/>
        <w:ind w:firstLine="960" w:firstLineChars="300"/>
        <w:rPr>
          <w:rFonts w:hint="eastAsia" w:ascii="仿宋_GB2312" w:hAnsi="仿宋_GB2312" w:eastAsia="楷体_GB2312" w:cs="仿宋_GB2312"/>
          <w:b w:val="0"/>
          <w:bCs/>
          <w:kern w:val="0"/>
          <w:sz w:val="32"/>
          <w:szCs w:val="32"/>
          <w:lang w:eastAsia="zh-CN"/>
        </w:rPr>
      </w:pPr>
      <w:r>
        <w:rPr>
          <w:rFonts w:hint="eastAsia" w:ascii="仿宋_GB2312" w:hAnsi="仿宋_GB2312" w:eastAsia="仿宋_GB2312" w:cs="仿宋_GB2312"/>
          <w:b w:val="0"/>
          <w:bCs/>
          <w:kern w:val="0"/>
          <w:sz w:val="32"/>
          <w:szCs w:val="32"/>
        </w:rPr>
        <w:t>根据《母婴保健法》《妇幼保健机构管理办法》等文件明确了市级妇幼保健院应承担如下公共卫生工作职能：完成政府和卫生行政部门下达的指令性任务，协助市卫健委完成省卫健委下达的妇幼健康服务工作项目10大类24项。掌握辖区妇女儿童健康状况，对基层医疗保健机构开展的妇幼卫生服务进行检查、考核与评价，开展妇幼保健健康教育、母婴保健技术培训、业务指导、技术支持、艾梅乙和“两癌”等妇幼重大公共卫生项目实施与管理和妇幼卫生信息管理工作，以及根据相关法律法规开展临床医疗保健业务。</w:t>
      </w:r>
    </w:p>
    <w:p>
      <w:pPr>
        <w:widowControl/>
        <w:spacing w:line="600" w:lineRule="exact"/>
        <w:ind w:firstLine="960" w:firstLineChars="300"/>
        <w:rPr>
          <w:rFonts w:hint="eastAsia" w:ascii="黑体" w:hAnsi="黑体" w:eastAsia="黑体" w:cs="黑体"/>
          <w:b w:val="0"/>
          <w:bCs w:val="0"/>
          <w:kern w:val="0"/>
          <w:sz w:val="32"/>
          <w:szCs w:val="32"/>
        </w:rPr>
      </w:pPr>
      <w:r>
        <w:rPr>
          <w:rFonts w:hint="eastAsia" w:ascii="黑体" w:hAnsi="黑体" w:eastAsia="黑体" w:cs="黑体"/>
          <w:b w:val="0"/>
          <w:bCs w:val="0"/>
          <w:kern w:val="2"/>
          <w:sz w:val="32"/>
          <w:szCs w:val="32"/>
          <w:lang w:val="en-US" w:eastAsia="zh-CN" w:bidi="ar-SA"/>
        </w:rPr>
        <w:t>二、机构设置及决算单位构成</w:t>
      </w:r>
    </w:p>
    <w:p>
      <w:pPr>
        <w:widowControl/>
        <w:spacing w:line="600" w:lineRule="exact"/>
        <w:ind w:firstLine="960" w:firstLineChars="300"/>
        <w:rPr>
          <w:rFonts w:hint="eastAsia" w:ascii="仿宋_GB2312" w:hAnsi="仿宋_GB2312" w:eastAsia="仿宋_GB2312" w:cs="仿宋_GB2312"/>
          <w:bCs/>
          <w:kern w:val="0"/>
          <w:sz w:val="32"/>
          <w:szCs w:val="32"/>
        </w:rPr>
      </w:pPr>
      <w:r>
        <w:rPr>
          <w:rFonts w:hint="eastAsia" w:ascii="楷体_GB2312" w:hAnsi="楷体_GB2312" w:eastAsia="楷体_GB2312" w:cs="楷体_GB2312"/>
          <w:b/>
          <w:bCs w:val="0"/>
          <w:kern w:val="0"/>
          <w:sz w:val="32"/>
          <w:szCs w:val="32"/>
        </w:rPr>
        <w:t>（一）内设机构设置。</w:t>
      </w:r>
      <w:r>
        <w:rPr>
          <w:rFonts w:hint="eastAsia" w:ascii="仿宋_GB2312" w:hAnsi="仿宋_GB2312" w:eastAsia="仿宋_GB2312" w:cs="仿宋_GB2312"/>
          <w:bCs/>
          <w:kern w:val="0"/>
          <w:sz w:val="32"/>
          <w:szCs w:val="32"/>
          <w:lang w:eastAsia="zh-CN"/>
        </w:rPr>
        <w:t>永州市妇幼保健院</w:t>
      </w:r>
      <w:r>
        <w:rPr>
          <w:rFonts w:hint="eastAsia" w:ascii="仿宋_GB2312" w:hAnsi="仿宋_GB2312" w:eastAsia="仿宋_GB2312" w:cs="仿宋_GB2312"/>
          <w:bCs/>
          <w:kern w:val="0"/>
          <w:sz w:val="32"/>
          <w:szCs w:val="32"/>
        </w:rPr>
        <w:t>内设机构包括：党委办公室、行政综合部、基层保健部、人力资源部、医务部、护理部、质控科教部、医保部、医院感控部、财务部、后勤管理部、监察内审部12个职能科室，业务科室按四大部设置，内设12个临床保健科室，根据国家卫计委、省卫计委要求开展“新生儿疾病筛查中心、产前诊断中心”及“地中海贫血”筛查中心等专项业务。现有人员编制635名，在职人员</w:t>
      </w:r>
      <w:r>
        <w:rPr>
          <w:rFonts w:hint="eastAsia" w:ascii="仿宋_GB2312" w:hAnsi="仿宋_GB2312" w:eastAsia="仿宋_GB2312" w:cs="仿宋_GB2312"/>
          <w:bCs/>
          <w:kern w:val="0"/>
          <w:sz w:val="32"/>
          <w:szCs w:val="32"/>
          <w:lang w:val="en-US" w:eastAsia="zh-CN"/>
        </w:rPr>
        <w:t>331</w:t>
      </w:r>
      <w:r>
        <w:rPr>
          <w:rFonts w:hint="eastAsia" w:ascii="仿宋_GB2312" w:hAnsi="仿宋_GB2312" w:eastAsia="仿宋_GB2312" w:cs="仿宋_GB2312"/>
          <w:bCs/>
          <w:kern w:val="0"/>
          <w:sz w:val="32"/>
          <w:szCs w:val="32"/>
        </w:rPr>
        <w:t>人，其中在编人员142人，聘用人员</w:t>
      </w:r>
      <w:r>
        <w:rPr>
          <w:rFonts w:hint="eastAsia" w:ascii="仿宋_GB2312" w:hAnsi="仿宋_GB2312" w:eastAsia="仿宋_GB2312" w:cs="仿宋_GB2312"/>
          <w:bCs/>
          <w:kern w:val="0"/>
          <w:sz w:val="32"/>
          <w:szCs w:val="32"/>
          <w:lang w:val="en-US" w:eastAsia="zh-CN"/>
        </w:rPr>
        <w:t>189</w:t>
      </w:r>
      <w:r>
        <w:rPr>
          <w:rFonts w:hint="eastAsia" w:ascii="仿宋_GB2312" w:hAnsi="仿宋_GB2312" w:eastAsia="仿宋_GB2312" w:cs="仿宋_GB2312"/>
          <w:bCs/>
          <w:kern w:val="0"/>
          <w:sz w:val="32"/>
          <w:szCs w:val="32"/>
        </w:rPr>
        <w:t>人</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退休人员</w:t>
      </w:r>
      <w:r>
        <w:rPr>
          <w:rFonts w:hint="eastAsia" w:ascii="仿宋_GB2312" w:hAnsi="仿宋_GB2312" w:eastAsia="仿宋_GB2312" w:cs="仿宋_GB2312"/>
          <w:bCs/>
          <w:kern w:val="0"/>
          <w:sz w:val="32"/>
          <w:szCs w:val="32"/>
          <w:lang w:val="en-US" w:eastAsia="zh-CN"/>
        </w:rPr>
        <w:t>36</w:t>
      </w:r>
      <w:r>
        <w:rPr>
          <w:rFonts w:hint="eastAsia" w:ascii="仿宋_GB2312" w:hAnsi="仿宋_GB2312" w:eastAsia="仿宋_GB2312" w:cs="仿宋_GB2312"/>
          <w:bCs/>
          <w:kern w:val="0"/>
          <w:sz w:val="32"/>
          <w:szCs w:val="32"/>
        </w:rPr>
        <w:t>人。</w:t>
      </w:r>
    </w:p>
    <w:p>
      <w:pPr>
        <w:widowControl/>
        <w:spacing w:line="600" w:lineRule="exact"/>
        <w:ind w:firstLine="960" w:firstLineChars="300"/>
        <w:rPr>
          <w:rFonts w:hint="eastAsia" w:ascii="Times New Roman" w:hAnsi="Times New Roman" w:eastAsia="仿宋_GB2312" w:cs="黑体"/>
          <w:color w:val="000000"/>
          <w:kern w:val="0"/>
          <w:sz w:val="32"/>
          <w:szCs w:val="32"/>
          <w:lang w:val="en-US" w:eastAsia="zh-CN" w:bidi="ar-SA"/>
        </w:rPr>
      </w:pPr>
      <w:r>
        <w:rPr>
          <w:rFonts w:hint="eastAsia" w:ascii="楷体_GB2312" w:hAnsi="楷体_GB2312" w:eastAsia="楷体_GB2312" w:cs="楷体_GB2312"/>
          <w:b/>
          <w:bCs w:val="0"/>
          <w:kern w:val="0"/>
          <w:sz w:val="32"/>
          <w:szCs w:val="32"/>
        </w:rPr>
        <w:t>（二）决算单位构成。</w:t>
      </w:r>
      <w:r>
        <w:rPr>
          <w:rFonts w:hint="eastAsia" w:ascii="Times New Roman" w:hAnsi="Times New Roman" w:eastAsia="仿宋_GB2312" w:cs="黑体"/>
          <w:color w:val="000000"/>
          <w:kern w:val="0"/>
          <w:sz w:val="32"/>
          <w:szCs w:val="32"/>
          <w:lang w:val="en-US" w:eastAsia="zh-CN" w:bidi="ar-SA"/>
        </w:rPr>
        <w:t>永州市妇幼保健院2022年部门决算汇总公开单位构成包括：永州市妇幼保健院本级。</w:t>
      </w:r>
    </w:p>
    <w:p>
      <w:pPr>
        <w:jc w:val="left"/>
        <w:rPr>
          <w:rFonts w:ascii="仿宋_GB2312" w:eastAsia="仿宋_GB2312" w:hAnsiTheme="minorEastAsia"/>
          <w:sz w:val="28"/>
          <w:szCs w:val="32"/>
        </w:rPr>
      </w:pPr>
    </w:p>
    <w:p>
      <w:pPr>
        <w:jc w:val="left"/>
        <w:rPr>
          <w:rFonts w:ascii="仿宋_GB2312" w:eastAsia="仿宋_GB2312" w:hAnsiTheme="minorEastAsia"/>
          <w:sz w:val="28"/>
          <w:szCs w:val="32"/>
        </w:rPr>
      </w:pPr>
    </w:p>
    <w:p>
      <w:pPr>
        <w:jc w:val="both"/>
        <w:rPr>
          <w:sz w:val="72"/>
          <w:szCs w:val="72"/>
        </w:rPr>
      </w:pPr>
    </w:p>
    <w:p>
      <w:pPr>
        <w:jc w:val="center"/>
        <w:rPr>
          <w:sz w:val="72"/>
          <w:szCs w:val="72"/>
        </w:rPr>
      </w:pPr>
    </w:p>
    <w:p>
      <w:pPr>
        <w:pStyle w:val="9"/>
        <w:jc w:val="center"/>
        <w:rPr>
          <w:rFonts w:hint="eastAsia" w:ascii="方正小标宋_GBK" w:hAnsi="方正小标宋_GBK" w:eastAsia="方正小标宋_GBK" w:cs="方正小标宋_GBK"/>
          <w:sz w:val="84"/>
          <w:szCs w:val="84"/>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jc w:val="center"/>
        <w:rPr>
          <w:rFonts w:hint="eastAsia" w:ascii="楷体_GB2312" w:hAnsi="楷体_GB2312" w:eastAsia="楷体_GB2312" w:cs="楷体_GB2312"/>
          <w:b/>
          <w:bCs/>
          <w:color w:val="000000"/>
          <w:kern w:val="0"/>
          <w:sz w:val="52"/>
          <w:szCs w:val="52"/>
          <w:lang w:val="en-US" w:eastAsia="zh-CN" w:bidi="ar-SA"/>
        </w:rPr>
      </w:pPr>
      <w:r>
        <w:rPr>
          <w:rFonts w:hint="eastAsia" w:ascii="楷体_GB2312" w:hAnsi="楷体_GB2312" w:eastAsia="楷体_GB2312" w:cs="楷体_GB2312"/>
          <w:b/>
          <w:bCs/>
          <w:color w:val="000000"/>
          <w:kern w:val="0"/>
          <w:sz w:val="52"/>
          <w:szCs w:val="52"/>
          <w:lang w:val="en-US" w:eastAsia="zh-CN" w:bidi="ar-SA"/>
        </w:rPr>
        <w:t>（详见附表）</w:t>
      </w:r>
    </w:p>
    <w:p>
      <w:pPr>
        <w:pStyle w:val="9"/>
        <w:jc w:val="center"/>
        <w:rPr>
          <w:rFonts w:hint="eastAsia" w:ascii="方正小标宋_GBK" w:hAnsi="方正小标宋_GBK" w:eastAsia="方正小标宋_GBK" w:cs="方正小标宋_GBK"/>
          <w:sz w:val="84"/>
          <w:szCs w:val="84"/>
        </w:rPr>
      </w:pPr>
    </w:p>
    <w:p>
      <w:pPr>
        <w:jc w:val="center"/>
        <w:rPr>
          <w:sz w:val="72"/>
          <w:szCs w:val="72"/>
        </w:rPr>
      </w:pPr>
    </w:p>
    <w:p>
      <w:pPr>
        <w:widowControl/>
        <w:jc w:val="both"/>
        <w:rPr>
          <w:sz w:val="72"/>
          <w:szCs w:val="72"/>
        </w:rPr>
      </w:pPr>
    </w:p>
    <w:p>
      <w:pPr>
        <w:widowControl/>
        <w:jc w:val="both"/>
        <w:rPr>
          <w:sz w:val="72"/>
          <w:szCs w:val="72"/>
        </w:rPr>
      </w:pPr>
    </w:p>
    <w:p>
      <w:pPr>
        <w:widowControl/>
        <w:jc w:val="both"/>
        <w:rPr>
          <w:sz w:val="72"/>
          <w:szCs w:val="72"/>
        </w:rPr>
      </w:pPr>
    </w:p>
    <w:p>
      <w:pPr>
        <w:widowControl/>
        <w:jc w:val="both"/>
        <w:rPr>
          <w:sz w:val="72"/>
          <w:szCs w:val="72"/>
        </w:rPr>
      </w:pPr>
    </w:p>
    <w:p>
      <w:pPr>
        <w:widowControl/>
        <w:jc w:val="both"/>
        <w:rPr>
          <w:sz w:val="72"/>
          <w:szCs w:val="72"/>
        </w:rPr>
      </w:pPr>
    </w:p>
    <w:p>
      <w:pPr>
        <w:widowControl/>
        <w:jc w:val="both"/>
        <w:rPr>
          <w:sz w:val="72"/>
          <w:szCs w:val="72"/>
        </w:rPr>
      </w:pPr>
    </w:p>
    <w:p>
      <w:pPr>
        <w:widowControl/>
        <w:jc w:val="both"/>
        <w:rPr>
          <w:sz w:val="72"/>
          <w:szCs w:val="72"/>
        </w:rPr>
      </w:pPr>
    </w:p>
    <w:p>
      <w:pPr>
        <w:widowControl/>
        <w:jc w:val="both"/>
        <w:rPr>
          <w:sz w:val="72"/>
          <w:szCs w:val="72"/>
        </w:rPr>
      </w:pPr>
    </w:p>
    <w:p>
      <w:pPr>
        <w:pStyle w:val="9"/>
        <w:jc w:val="center"/>
        <w:rPr>
          <w:sz w:val="72"/>
          <w:szCs w:val="72"/>
        </w:rPr>
      </w:pPr>
    </w:p>
    <w:p>
      <w:pPr>
        <w:pStyle w:val="9"/>
        <w:jc w:val="cente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9"/>
        <w:jc w:val="center"/>
        <w:rPr>
          <w:rFonts w:hint="eastAsia" w:ascii="方正小标宋_GBK" w:hAnsi="方正小标宋_GBK" w:eastAsia="方正小标宋_GBK" w:cs="方正小标宋_GBK"/>
          <w:sz w:val="70"/>
          <w:szCs w:val="70"/>
        </w:rPr>
      </w:pPr>
    </w:p>
    <w:p>
      <w:pPr>
        <w:pStyle w:val="9"/>
        <w:jc w:val="center"/>
        <w:rPr>
          <w:rFonts w:hint="eastAsia"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w:t>
      </w:r>
      <w:r>
        <w:rPr>
          <w:rFonts w:hint="eastAsia" w:ascii="Times New Roman" w:hAnsi="Times New Roman" w:eastAsia="仿宋_GB2312"/>
          <w:sz w:val="32"/>
          <w:szCs w:val="32"/>
          <w:lang w:eastAsia="zh-CN"/>
        </w:rPr>
        <w:t>入</w:t>
      </w:r>
      <w:r>
        <w:rPr>
          <w:rFonts w:hint="eastAsia" w:ascii="Times New Roman" w:hAnsi="Times New Roman" w:eastAsia="仿宋_GB2312"/>
          <w:sz w:val="32"/>
          <w:szCs w:val="32"/>
        </w:rPr>
        <w:t>总</w:t>
      </w:r>
      <w:r>
        <w:rPr>
          <w:rFonts w:hint="eastAsia" w:ascii="Times New Roman" w:hAnsi="Times New Roman" w:eastAsia="仿宋_GB2312"/>
          <w:sz w:val="32"/>
          <w:szCs w:val="32"/>
          <w:highlight w:val="none"/>
        </w:rPr>
        <w:t>计</w:t>
      </w:r>
      <w:r>
        <w:rPr>
          <w:rFonts w:hint="eastAsia" w:ascii="Times New Roman" w:hAnsi="Times New Roman" w:eastAsia="仿宋_GB2312"/>
          <w:sz w:val="32"/>
          <w:szCs w:val="32"/>
          <w:highlight w:val="none"/>
          <w:lang w:val="en-US" w:eastAsia="zh-CN"/>
        </w:rPr>
        <w:t>22186.92</w:t>
      </w:r>
      <w:r>
        <w:rPr>
          <w:rFonts w:hint="eastAsia" w:ascii="Times New Roman" w:hAnsi="Times New Roman" w:eastAsia="仿宋_GB2312"/>
          <w:sz w:val="32"/>
          <w:szCs w:val="32"/>
          <w:highlight w:val="none"/>
        </w:rPr>
        <w:t>万元。与上年相比，增加</w:t>
      </w:r>
      <w:r>
        <w:rPr>
          <w:rFonts w:hint="eastAsia" w:ascii="Times New Roman" w:hAnsi="Times New Roman" w:eastAsia="仿宋_GB2312"/>
          <w:sz w:val="32"/>
          <w:szCs w:val="32"/>
          <w:highlight w:val="none"/>
          <w:lang w:val="en-US" w:eastAsia="zh-CN"/>
        </w:rPr>
        <w:t>7600.45</w:t>
      </w:r>
      <w:r>
        <w:rPr>
          <w:rFonts w:hint="eastAsia" w:ascii="Times New Roman" w:hAnsi="Times New Roman" w:eastAsia="仿宋_GB2312"/>
          <w:sz w:val="32"/>
          <w:szCs w:val="32"/>
          <w:highlight w:val="none"/>
        </w:rPr>
        <w:t>万元，增长</w:t>
      </w:r>
      <w:r>
        <w:rPr>
          <w:rFonts w:hint="eastAsia" w:ascii="Times New Roman" w:hAnsi="Times New Roman" w:eastAsia="仿宋_GB2312"/>
          <w:sz w:val="32"/>
          <w:szCs w:val="32"/>
          <w:highlight w:val="none"/>
          <w:lang w:val="en-US" w:eastAsia="zh-CN"/>
        </w:rPr>
        <w:t>52.11</w:t>
      </w:r>
      <w:r>
        <w:rPr>
          <w:rFonts w:hint="eastAsia" w:ascii="Times New Roman" w:hAnsi="Times New Roman" w:eastAsia="仿宋_GB2312"/>
          <w:sz w:val="32"/>
          <w:szCs w:val="32"/>
          <w:highlight w:val="none"/>
        </w:rPr>
        <w:t>%，主要是因为</w:t>
      </w:r>
      <w:r>
        <w:rPr>
          <w:rFonts w:hint="eastAsia" w:ascii="仿宋_GB2312" w:hAnsi="仿宋_GB2312" w:eastAsia="仿宋_GB2312" w:cs="Times New Roman"/>
          <w:sz w:val="32"/>
          <w:szCs w:val="24"/>
          <w:highlight w:val="none"/>
          <w:lang w:val="en-US" w:eastAsia="zh-CN"/>
        </w:rPr>
        <w:t>财政拨入专项债券13284万元到单位基建账户暂存（因决算要求资金不能结转下年，把财政拨款到账户的未使用的资金也全部作为支出）</w:t>
      </w:r>
      <w:r>
        <w:rPr>
          <w:rFonts w:hint="eastAsia" w:ascii="Times New Roman" w:hAnsi="Times New Roman" w:eastAsia="仿宋_GB2312"/>
          <w:sz w:val="32"/>
          <w:szCs w:val="32"/>
          <w:highlight w:val="none"/>
          <w:lang w:eastAsia="zh-CN"/>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202</w:t>
      </w: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rPr>
        <w:t>年度</w:t>
      </w:r>
      <w:r>
        <w:rPr>
          <w:rFonts w:hint="eastAsia" w:ascii="Times New Roman" w:hAnsi="Times New Roman" w:eastAsia="仿宋_GB2312"/>
          <w:sz w:val="32"/>
          <w:szCs w:val="32"/>
          <w:highlight w:val="none"/>
          <w:lang w:eastAsia="zh-CN"/>
        </w:rPr>
        <w:t>支出</w:t>
      </w:r>
      <w:r>
        <w:rPr>
          <w:rFonts w:hint="eastAsia" w:ascii="Times New Roman" w:hAnsi="Times New Roman" w:eastAsia="仿宋_GB2312"/>
          <w:sz w:val="32"/>
          <w:szCs w:val="32"/>
          <w:highlight w:val="none"/>
        </w:rPr>
        <w:t>总计</w:t>
      </w:r>
      <w:r>
        <w:rPr>
          <w:rFonts w:hint="eastAsia" w:ascii="Times New Roman" w:hAnsi="Times New Roman" w:eastAsia="仿宋_GB2312"/>
          <w:sz w:val="32"/>
          <w:szCs w:val="32"/>
          <w:highlight w:val="none"/>
          <w:lang w:val="en-US" w:eastAsia="zh-CN"/>
        </w:rPr>
        <w:t>22186.92</w:t>
      </w:r>
      <w:r>
        <w:rPr>
          <w:rFonts w:hint="eastAsia" w:ascii="Times New Roman" w:hAnsi="Times New Roman" w:eastAsia="仿宋_GB2312"/>
          <w:sz w:val="32"/>
          <w:szCs w:val="32"/>
          <w:highlight w:val="none"/>
        </w:rPr>
        <w:t>万元。与上年相比，增加</w:t>
      </w:r>
      <w:r>
        <w:rPr>
          <w:rFonts w:hint="eastAsia" w:ascii="Times New Roman" w:hAnsi="Times New Roman" w:eastAsia="仿宋_GB2312"/>
          <w:sz w:val="32"/>
          <w:szCs w:val="32"/>
          <w:highlight w:val="none"/>
          <w:lang w:val="en-US" w:eastAsia="zh-CN"/>
        </w:rPr>
        <w:t>7443.45</w:t>
      </w:r>
      <w:r>
        <w:rPr>
          <w:rFonts w:hint="eastAsia" w:ascii="Times New Roman" w:hAnsi="Times New Roman" w:eastAsia="仿宋_GB2312"/>
          <w:sz w:val="32"/>
          <w:szCs w:val="32"/>
          <w:highlight w:val="none"/>
        </w:rPr>
        <w:t>万元，增长</w:t>
      </w:r>
      <w:r>
        <w:rPr>
          <w:rFonts w:hint="eastAsia" w:ascii="Times New Roman" w:hAnsi="Times New Roman" w:eastAsia="仿宋_GB2312"/>
          <w:sz w:val="32"/>
          <w:szCs w:val="32"/>
          <w:highlight w:val="none"/>
          <w:lang w:val="en-US" w:eastAsia="zh-CN"/>
        </w:rPr>
        <w:t>50.49</w:t>
      </w:r>
      <w:r>
        <w:rPr>
          <w:rFonts w:hint="eastAsia" w:ascii="Times New Roman" w:hAnsi="Times New Roman" w:eastAsia="仿宋_GB2312"/>
          <w:sz w:val="32"/>
          <w:szCs w:val="32"/>
          <w:highlight w:val="none"/>
        </w:rPr>
        <w:t>%，主要是因为</w:t>
      </w:r>
      <w:r>
        <w:rPr>
          <w:rFonts w:hint="eastAsia" w:ascii="仿宋_GB2312" w:hAnsi="仿宋_GB2312" w:eastAsia="仿宋_GB2312"/>
          <w:sz w:val="32"/>
          <w:szCs w:val="24"/>
          <w:highlight w:val="none"/>
          <w:lang w:val="en-US" w:eastAsia="zh-CN"/>
        </w:rPr>
        <w:t>本年支付了城投集团综合大楼建设款3200万元</w:t>
      </w:r>
      <w:r>
        <w:rPr>
          <w:rFonts w:hint="eastAsia" w:ascii="仿宋" w:hAnsi="仿宋" w:eastAsia="仿宋"/>
          <w:sz w:val="32"/>
          <w:szCs w:val="24"/>
          <w:highlight w:val="none"/>
          <w:lang w:val="en-US" w:eastAsia="zh-CN"/>
        </w:rPr>
        <w:t>（另剩余10084万元暂存单位基建账户）</w:t>
      </w:r>
      <w:r>
        <w:rPr>
          <w:rFonts w:hint="eastAsia" w:ascii="Times New Roman" w:hAnsi="Times New Roman" w:eastAsia="仿宋_GB2312"/>
          <w:sz w:val="32"/>
          <w:szCs w:val="32"/>
          <w:highlight w:val="none"/>
          <w:lang w:eastAsia="zh-CN"/>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二、收入决算情况说明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202</w:t>
      </w: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rPr>
        <w:t>年度收入合计</w:t>
      </w:r>
      <w:r>
        <w:rPr>
          <w:rFonts w:hint="eastAsia" w:ascii="Times New Roman" w:hAnsi="Times New Roman" w:eastAsia="仿宋_GB2312"/>
          <w:sz w:val="32"/>
          <w:szCs w:val="32"/>
          <w:highlight w:val="none"/>
          <w:lang w:val="en-US" w:eastAsia="zh-CN"/>
        </w:rPr>
        <w:t>22186.92</w:t>
      </w:r>
      <w:r>
        <w:rPr>
          <w:rFonts w:hint="eastAsia" w:ascii="Times New Roman" w:hAnsi="Times New Roman" w:eastAsia="仿宋_GB2312"/>
          <w:sz w:val="32"/>
          <w:szCs w:val="32"/>
          <w:highlight w:val="none"/>
        </w:rPr>
        <w:t>万元，其中：财政拨款收入14710.96万元，占</w:t>
      </w:r>
      <w:r>
        <w:rPr>
          <w:rFonts w:hint="eastAsia" w:ascii="Times New Roman" w:hAnsi="Times New Roman" w:eastAsia="仿宋_GB2312"/>
          <w:sz w:val="32"/>
          <w:szCs w:val="32"/>
          <w:highlight w:val="none"/>
          <w:lang w:val="en-US" w:eastAsia="zh-CN"/>
        </w:rPr>
        <w:t>66.30</w:t>
      </w:r>
      <w:r>
        <w:rPr>
          <w:rFonts w:hint="eastAsia" w:ascii="Times New Roman" w:hAnsi="Times New Roman" w:eastAsia="仿宋_GB2312"/>
          <w:sz w:val="32"/>
          <w:szCs w:val="32"/>
          <w:highlight w:val="none"/>
        </w:rPr>
        <w:t>%；上级补助收入</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万元，占</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%；事业收入7475.96万元，占</w:t>
      </w:r>
      <w:r>
        <w:rPr>
          <w:rFonts w:hint="eastAsia" w:ascii="Times New Roman" w:hAnsi="Times New Roman" w:eastAsia="仿宋_GB2312"/>
          <w:sz w:val="32"/>
          <w:szCs w:val="32"/>
          <w:highlight w:val="none"/>
          <w:lang w:val="en-US" w:eastAsia="zh-CN"/>
        </w:rPr>
        <w:t>33.70</w:t>
      </w:r>
      <w:r>
        <w:rPr>
          <w:rFonts w:hint="eastAsia" w:ascii="Times New Roman" w:hAnsi="Times New Roman" w:eastAsia="仿宋_GB2312"/>
          <w:sz w:val="32"/>
          <w:szCs w:val="32"/>
          <w:highlight w:val="none"/>
        </w:rPr>
        <w:t>%；经营收入</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万元，占</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%；附属单位上缴收入</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万元，占</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%；其他收入</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万元，占</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三、支出决算情况说明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202</w:t>
      </w: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rPr>
        <w:t>年度支出合计22186.92万元，其中：基本支出8685.94万元，占</w:t>
      </w:r>
      <w:r>
        <w:rPr>
          <w:rFonts w:hint="eastAsia" w:ascii="Times New Roman" w:hAnsi="Times New Roman" w:eastAsia="仿宋_GB2312"/>
          <w:sz w:val="32"/>
          <w:szCs w:val="32"/>
          <w:highlight w:val="none"/>
          <w:lang w:val="en-US" w:eastAsia="zh-CN"/>
        </w:rPr>
        <w:t>39.15</w:t>
      </w:r>
      <w:r>
        <w:rPr>
          <w:rFonts w:hint="eastAsia" w:ascii="Times New Roman" w:hAnsi="Times New Roman" w:eastAsia="仿宋_GB2312"/>
          <w:sz w:val="32"/>
          <w:szCs w:val="32"/>
          <w:highlight w:val="none"/>
        </w:rPr>
        <w:t>%；项目支出13500.99万元，占</w:t>
      </w:r>
      <w:r>
        <w:rPr>
          <w:rFonts w:hint="eastAsia" w:ascii="Times New Roman" w:hAnsi="Times New Roman" w:eastAsia="仿宋_GB2312"/>
          <w:sz w:val="32"/>
          <w:szCs w:val="32"/>
          <w:highlight w:val="none"/>
          <w:lang w:val="en-US" w:eastAsia="zh-CN"/>
        </w:rPr>
        <w:t>60.85</w:t>
      </w:r>
      <w:r>
        <w:rPr>
          <w:rFonts w:hint="eastAsia" w:ascii="Times New Roman" w:hAnsi="Times New Roman" w:eastAsia="仿宋_GB2312"/>
          <w:sz w:val="32"/>
          <w:szCs w:val="32"/>
          <w:highlight w:val="none"/>
        </w:rPr>
        <w:t>%；上缴上级支出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万元，占</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%；经营支出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万元，占</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%；对附属单位补助支出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万元，占</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四、财政拨款收入支出决算总体情况说明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202</w:t>
      </w: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rPr>
        <w:t>年度财政拨款收</w:t>
      </w:r>
      <w:r>
        <w:rPr>
          <w:rFonts w:hint="eastAsia" w:ascii="Times New Roman" w:hAnsi="Times New Roman" w:eastAsia="仿宋_GB2312"/>
          <w:sz w:val="32"/>
          <w:szCs w:val="32"/>
          <w:highlight w:val="none"/>
          <w:lang w:eastAsia="zh-CN"/>
        </w:rPr>
        <w:t>入</w:t>
      </w:r>
      <w:r>
        <w:rPr>
          <w:rFonts w:hint="eastAsia" w:ascii="Times New Roman" w:hAnsi="Times New Roman" w:eastAsia="仿宋_GB2312"/>
          <w:sz w:val="32"/>
          <w:szCs w:val="32"/>
          <w:highlight w:val="none"/>
        </w:rPr>
        <w:t>总计14710.96万元，与上年相比，增加</w:t>
      </w:r>
      <w:r>
        <w:rPr>
          <w:rFonts w:hint="eastAsia" w:ascii="Times New Roman" w:hAnsi="Times New Roman" w:eastAsia="仿宋_GB2312"/>
          <w:sz w:val="32"/>
          <w:szCs w:val="32"/>
          <w:highlight w:val="none"/>
          <w:lang w:val="en-US" w:eastAsia="zh-CN"/>
        </w:rPr>
        <w:t>9115.16</w:t>
      </w:r>
      <w:r>
        <w:rPr>
          <w:rFonts w:hint="eastAsia" w:ascii="Times New Roman" w:hAnsi="Times New Roman" w:eastAsia="仿宋_GB2312"/>
          <w:sz w:val="32"/>
          <w:szCs w:val="32"/>
          <w:highlight w:val="none"/>
        </w:rPr>
        <w:t>万元,增长</w:t>
      </w:r>
      <w:r>
        <w:rPr>
          <w:rFonts w:hint="eastAsia" w:ascii="Times New Roman" w:hAnsi="Times New Roman" w:eastAsia="仿宋_GB2312"/>
          <w:sz w:val="32"/>
          <w:szCs w:val="32"/>
          <w:highlight w:val="none"/>
          <w:lang w:val="en-US" w:eastAsia="zh-CN"/>
        </w:rPr>
        <w:t>162.89</w:t>
      </w:r>
      <w:r>
        <w:rPr>
          <w:rFonts w:hint="eastAsia" w:ascii="Times New Roman" w:hAnsi="Times New Roman" w:eastAsia="仿宋_GB2312"/>
          <w:sz w:val="32"/>
          <w:szCs w:val="32"/>
          <w:highlight w:val="none"/>
        </w:rPr>
        <w:t>%，主要是因为</w:t>
      </w:r>
      <w:r>
        <w:rPr>
          <w:rFonts w:hint="eastAsia" w:ascii="仿宋_GB2312" w:hAnsi="仿宋_GB2312" w:eastAsia="仿宋_GB2312" w:cs="Times New Roman"/>
          <w:sz w:val="32"/>
          <w:szCs w:val="24"/>
          <w:highlight w:val="none"/>
          <w:lang w:val="en-US" w:eastAsia="zh-CN"/>
        </w:rPr>
        <w:t>财政拨入专项债券13284万元到单位基建账户暂存</w:t>
      </w:r>
      <w:r>
        <w:rPr>
          <w:rFonts w:hint="eastAsia" w:ascii="仿宋_GB2312" w:hAnsi="仿宋_GB2312" w:eastAsia="仿宋_GB2312"/>
          <w:sz w:val="32"/>
          <w:szCs w:val="24"/>
          <w:highlight w:val="none"/>
          <w:lang w:val="en-US" w:eastAsia="zh-CN"/>
        </w:rPr>
        <w:t>，其他公卫专项拨付资金减少</w:t>
      </w:r>
      <w:r>
        <w:rPr>
          <w:rFonts w:hint="eastAsia" w:ascii="Times New Roman" w:hAnsi="Times New Roman" w:eastAsia="仿宋_GB2312"/>
          <w:sz w:val="32"/>
          <w:szCs w:val="32"/>
          <w:highlight w:val="none"/>
          <w:lang w:eastAsia="zh-CN"/>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highlight w:val="none"/>
        </w:rPr>
        <w:t>202</w:t>
      </w: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rPr>
        <w:t>年度财政拨款</w:t>
      </w:r>
      <w:r>
        <w:rPr>
          <w:rFonts w:hint="eastAsia" w:ascii="Times New Roman" w:hAnsi="Times New Roman" w:eastAsia="仿宋_GB2312"/>
          <w:sz w:val="32"/>
          <w:szCs w:val="32"/>
          <w:highlight w:val="none"/>
          <w:lang w:eastAsia="zh-CN"/>
        </w:rPr>
        <w:t>支出</w:t>
      </w:r>
      <w:r>
        <w:rPr>
          <w:rFonts w:hint="eastAsia" w:ascii="Times New Roman" w:hAnsi="Times New Roman" w:eastAsia="仿宋_GB2312"/>
          <w:sz w:val="32"/>
          <w:szCs w:val="32"/>
          <w:highlight w:val="none"/>
        </w:rPr>
        <w:t>总计14710.96万元，与上年相比，增加</w:t>
      </w:r>
      <w:r>
        <w:rPr>
          <w:rFonts w:hint="eastAsia" w:ascii="Times New Roman" w:hAnsi="Times New Roman" w:eastAsia="仿宋_GB2312"/>
          <w:sz w:val="32"/>
          <w:szCs w:val="32"/>
          <w:highlight w:val="none"/>
          <w:lang w:val="en-US" w:eastAsia="zh-CN"/>
        </w:rPr>
        <w:t>9053.22</w:t>
      </w:r>
      <w:r>
        <w:rPr>
          <w:rFonts w:hint="eastAsia" w:ascii="Times New Roman" w:hAnsi="Times New Roman" w:eastAsia="仿宋_GB2312"/>
          <w:sz w:val="32"/>
          <w:szCs w:val="32"/>
          <w:highlight w:val="none"/>
        </w:rPr>
        <w:t>万元,增长</w:t>
      </w:r>
      <w:r>
        <w:rPr>
          <w:rFonts w:hint="eastAsia" w:ascii="Times New Roman" w:hAnsi="Times New Roman" w:eastAsia="仿宋_GB2312"/>
          <w:sz w:val="32"/>
          <w:szCs w:val="32"/>
          <w:highlight w:val="none"/>
          <w:lang w:val="en-US" w:eastAsia="zh-CN"/>
        </w:rPr>
        <w:t>160.01</w:t>
      </w:r>
      <w:r>
        <w:rPr>
          <w:rFonts w:hint="eastAsia" w:ascii="Times New Roman" w:hAnsi="Times New Roman" w:eastAsia="仿宋_GB2312"/>
          <w:sz w:val="32"/>
          <w:szCs w:val="32"/>
          <w:highlight w:val="none"/>
        </w:rPr>
        <w:t>%，主要是因为</w:t>
      </w:r>
      <w:r>
        <w:rPr>
          <w:rFonts w:hint="eastAsia" w:ascii="仿宋_GB2312" w:hAnsi="仿宋_GB2312" w:eastAsia="仿宋_GB2312"/>
          <w:sz w:val="32"/>
          <w:szCs w:val="24"/>
          <w:highlight w:val="none"/>
          <w:lang w:val="en-US" w:eastAsia="zh-CN"/>
        </w:rPr>
        <w:t>本年支付了城投集团综合大楼建设款3200万元</w:t>
      </w:r>
      <w:r>
        <w:rPr>
          <w:rFonts w:hint="eastAsia" w:ascii="仿宋" w:hAnsi="仿宋" w:eastAsia="仿宋"/>
          <w:sz w:val="32"/>
          <w:szCs w:val="24"/>
          <w:highlight w:val="none"/>
          <w:lang w:val="en-US" w:eastAsia="zh-CN"/>
        </w:rPr>
        <w:t>（另剩余10084万元暂存单位基建账</w:t>
      </w:r>
      <w:r>
        <w:rPr>
          <w:rFonts w:hint="eastAsia" w:ascii="仿宋" w:hAnsi="仿宋" w:eastAsia="仿宋"/>
          <w:sz w:val="32"/>
          <w:szCs w:val="24"/>
          <w:lang w:val="en-US" w:eastAsia="zh-CN"/>
        </w:rPr>
        <w:t>户）</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（一）财政拨款支出决算总体情况</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年度财政拨款支出14710.96万元，占本年支出合计的</w:t>
      </w:r>
      <w:r>
        <w:rPr>
          <w:rFonts w:hint="eastAsia" w:ascii="Times New Roman" w:hAnsi="Times New Roman" w:eastAsia="仿宋_GB2312"/>
          <w:sz w:val="32"/>
          <w:szCs w:val="32"/>
          <w:lang w:val="en-US" w:eastAsia="zh-CN"/>
        </w:rPr>
        <w:t>66.30</w:t>
      </w:r>
      <w:r>
        <w:rPr>
          <w:rFonts w:hint="eastAsia" w:ascii="Times New Roman" w:hAnsi="Times New Roman" w:eastAsia="仿宋_GB2312"/>
          <w:sz w:val="32"/>
          <w:szCs w:val="32"/>
        </w:rPr>
        <w:t>%，与上年相比，财政拨款支出增加</w:t>
      </w:r>
      <w:r>
        <w:rPr>
          <w:rFonts w:hint="eastAsia" w:ascii="Times New Roman" w:hAnsi="Times New Roman" w:eastAsia="仿宋_GB2312"/>
          <w:sz w:val="32"/>
          <w:szCs w:val="32"/>
          <w:lang w:val="en-US" w:eastAsia="zh-CN"/>
        </w:rPr>
        <w:t>9053.22</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160.01</w:t>
      </w:r>
      <w:r>
        <w:rPr>
          <w:rFonts w:hint="eastAsia" w:ascii="Times New Roman" w:hAnsi="Times New Roman" w:eastAsia="仿宋_GB2312"/>
          <w:sz w:val="32"/>
          <w:szCs w:val="32"/>
        </w:rPr>
        <w:t>%，主要是因为</w:t>
      </w:r>
      <w:r>
        <w:rPr>
          <w:rFonts w:hint="eastAsia" w:ascii="仿宋_GB2312" w:hAnsi="仿宋_GB2312" w:eastAsia="仿宋_GB2312"/>
          <w:sz w:val="32"/>
          <w:szCs w:val="24"/>
          <w:lang w:val="en-US" w:eastAsia="zh-CN"/>
        </w:rPr>
        <w:t>本年支付了城投集团综合大楼建设款</w:t>
      </w:r>
      <w:r>
        <w:rPr>
          <w:rFonts w:hint="eastAsia" w:ascii="Times New Roman" w:hAnsi="Times New Roman" w:eastAsia="仿宋_GB2312"/>
          <w:sz w:val="32"/>
          <w:szCs w:val="32"/>
          <w:lang w:val="en-US" w:eastAsia="zh-CN"/>
        </w:rPr>
        <w:t>3200</w:t>
      </w:r>
      <w:r>
        <w:rPr>
          <w:rFonts w:hint="eastAsia" w:ascii="仿宋_GB2312" w:hAnsi="仿宋_GB2312" w:eastAsia="仿宋_GB2312"/>
          <w:sz w:val="32"/>
          <w:szCs w:val="24"/>
          <w:lang w:val="en-US" w:eastAsia="zh-CN"/>
        </w:rPr>
        <w:t>万元</w:t>
      </w:r>
      <w:r>
        <w:rPr>
          <w:rFonts w:hint="eastAsia" w:ascii="仿宋" w:hAnsi="仿宋" w:eastAsia="仿宋"/>
          <w:sz w:val="32"/>
          <w:szCs w:val="24"/>
          <w:lang w:val="en-US" w:eastAsia="zh-CN"/>
        </w:rPr>
        <w:t>（另剩余</w:t>
      </w:r>
      <w:r>
        <w:rPr>
          <w:rFonts w:hint="eastAsia" w:ascii="Times New Roman" w:hAnsi="Times New Roman" w:eastAsia="仿宋_GB2312"/>
          <w:sz w:val="32"/>
          <w:szCs w:val="32"/>
          <w:lang w:val="en-US" w:eastAsia="zh-CN"/>
        </w:rPr>
        <w:t>10084</w:t>
      </w:r>
      <w:r>
        <w:rPr>
          <w:rFonts w:hint="eastAsia" w:ascii="仿宋" w:hAnsi="仿宋" w:eastAsia="仿宋"/>
          <w:sz w:val="32"/>
          <w:szCs w:val="24"/>
          <w:lang w:val="en-US" w:eastAsia="zh-CN"/>
        </w:rPr>
        <w:t>万元暂存单位基建账户）。</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（二）财政拨款支出决算结构情况</w:t>
      </w:r>
    </w:p>
    <w:p>
      <w:pPr>
        <w:pStyle w:val="9"/>
        <w:ind w:firstLine="640" w:firstLineChars="200"/>
        <w:rPr>
          <w:rFonts w:hint="eastAsia" w:eastAsia="仿宋_GB2312" w:asciiTheme="minorEastAsia" w:hAnsiTheme="minorEastAsia"/>
          <w:b w:val="0"/>
          <w:bCs w:val="0"/>
          <w:color w:val="FF0000"/>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年度财政拨款支出14710.96万元，主要用于以下方面：社会保障和就业支出（类）支出</w:t>
      </w:r>
      <w:r>
        <w:rPr>
          <w:rFonts w:hint="eastAsia" w:ascii="Times New Roman" w:hAnsi="Times New Roman" w:eastAsia="仿宋_GB2312"/>
          <w:sz w:val="32"/>
          <w:szCs w:val="32"/>
          <w:lang w:val="en-US" w:eastAsia="zh-CN"/>
        </w:rPr>
        <w:t>105.84</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0.72</w:t>
      </w:r>
      <w:r>
        <w:rPr>
          <w:rFonts w:hint="eastAsia" w:ascii="Times New Roman" w:hAnsi="Times New Roman" w:eastAsia="仿宋_GB2312"/>
          <w:sz w:val="32"/>
          <w:szCs w:val="32"/>
        </w:rPr>
        <w:t>%；卫生健康支出（类）支出14532.97万元，占</w:t>
      </w:r>
      <w:r>
        <w:rPr>
          <w:rFonts w:hint="eastAsia" w:ascii="Times New Roman" w:hAnsi="Times New Roman" w:eastAsia="仿宋_GB2312"/>
          <w:sz w:val="32"/>
          <w:szCs w:val="32"/>
          <w:lang w:val="en-US" w:eastAsia="zh-CN"/>
        </w:rPr>
        <w:t>98.79</w:t>
      </w:r>
      <w:r>
        <w:rPr>
          <w:rFonts w:hint="eastAsia" w:ascii="Times New Roman" w:hAnsi="Times New Roman" w:eastAsia="仿宋_GB2312"/>
          <w:sz w:val="32"/>
          <w:szCs w:val="32"/>
        </w:rPr>
        <w:t>%;住房保障支出（类）支出72.16万元，占</w:t>
      </w:r>
      <w:r>
        <w:rPr>
          <w:rFonts w:hint="eastAsia" w:ascii="Times New Roman" w:hAnsi="Times New Roman" w:eastAsia="仿宋_GB2312"/>
          <w:sz w:val="32"/>
          <w:szCs w:val="32"/>
          <w:lang w:val="en-US" w:eastAsia="zh-CN"/>
        </w:rPr>
        <w:t>0.49</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（三）财政拨款支出决算具体情况</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年度财政拨款支出年初预算数为1157</w:t>
      </w:r>
      <w:r>
        <w:rPr>
          <w:rFonts w:hint="eastAsia" w:ascii="Times New Roman" w:hAnsi="Times New Roman" w:eastAsia="仿宋_GB2312"/>
          <w:sz w:val="32"/>
          <w:szCs w:val="32"/>
          <w:lang w:val="en-US" w:eastAsia="zh-CN"/>
        </w:rPr>
        <w:t>.</w:t>
      </w:r>
      <w:r>
        <w:rPr>
          <w:rFonts w:hint="eastAsia" w:ascii="Times New Roman" w:hAnsi="Times New Roman" w:eastAsia="仿宋_GB2312"/>
          <w:sz w:val="32"/>
          <w:szCs w:val="32"/>
        </w:rPr>
        <w:t>47万元，支出决算数为</w:t>
      </w:r>
      <w:r>
        <w:rPr>
          <w:rFonts w:hint="eastAsia" w:ascii="Times New Roman" w:hAnsi="Times New Roman" w:eastAsia="仿宋_GB2312"/>
          <w:sz w:val="32"/>
          <w:szCs w:val="32"/>
          <w:lang w:val="en-US" w:eastAsia="zh-CN"/>
        </w:rPr>
        <w:t>14710.96</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1270.96</w:t>
      </w:r>
      <w:r>
        <w:rPr>
          <w:rFonts w:hint="eastAsia" w:ascii="Times New Roman" w:hAnsi="Times New Roman" w:eastAsia="仿宋_GB2312"/>
          <w:sz w:val="32"/>
          <w:szCs w:val="32"/>
        </w:rPr>
        <w:t>%，其中：</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1、社会保障和就业支出（类）行政事业单位养老支出（款）机关事业单位基本养老保险缴费支出（项）。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95.86</w:t>
      </w:r>
      <w:r>
        <w:rPr>
          <w:rFonts w:hint="eastAsia" w:ascii="Times New Roman" w:hAnsi="Times New Roman" w:eastAsia="仿宋_GB2312"/>
          <w:sz w:val="32"/>
          <w:szCs w:val="32"/>
        </w:rPr>
        <w:t>万元，支出决算为96.21万元，完成年初预算的</w:t>
      </w:r>
      <w:r>
        <w:rPr>
          <w:rFonts w:hint="eastAsia" w:ascii="Times New Roman" w:hAnsi="Times New Roman" w:eastAsia="仿宋_GB2312"/>
          <w:sz w:val="32"/>
          <w:szCs w:val="32"/>
          <w:lang w:val="en-US" w:eastAsia="zh-CN"/>
        </w:rPr>
        <w:t>100.37</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highlight w:val="none"/>
        </w:rPr>
        <w:t>根据财政拨款实际数计支出。</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2、社会保障和就业支出（类）行政事业单位养老支出（款）其他行政事业单位养老支出（项）。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万元，支出决算为9.62万元，决算数大于年初预算数的主要原因是：年初预算未安排，为年中追加安排的退休人员生活补助提高部分。</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、卫生健康支出（类）公立医院（款）其他公立医院支出（项）。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万元，支出决算为29.25万元，决算数大于年初预算数的主要原因是：年初预算未安排，为年中追加安排的公立医院改革补偿款。</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、卫生健康支出（类）公共卫生（款）妇幼保健机构（项）。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年初预算为937.59万元，支出决算为14436.37万元，完成年初预算的</w:t>
      </w:r>
      <w:r>
        <w:rPr>
          <w:rFonts w:hint="eastAsia" w:ascii="Times New Roman" w:hAnsi="Times New Roman" w:eastAsia="仿宋_GB2312"/>
          <w:sz w:val="32"/>
          <w:szCs w:val="32"/>
          <w:lang w:val="en-US" w:eastAsia="zh-CN"/>
        </w:rPr>
        <w:t>1539.73</w:t>
      </w:r>
      <w:r>
        <w:rPr>
          <w:rFonts w:hint="eastAsia" w:ascii="Times New Roman" w:hAnsi="Times New Roman" w:eastAsia="仿宋_GB2312"/>
          <w:sz w:val="32"/>
          <w:szCs w:val="32"/>
        </w:rPr>
        <w:t>%，决算数大于年初预算数的主要原因是：支付妇幼保健综合大楼建设款</w:t>
      </w:r>
      <w:r>
        <w:rPr>
          <w:rFonts w:hint="eastAsia" w:ascii="Times New Roman" w:hAnsi="Times New Roman" w:eastAsia="仿宋_GB2312"/>
          <w:sz w:val="32"/>
          <w:szCs w:val="32"/>
          <w:lang w:val="en-US" w:eastAsia="zh-CN"/>
        </w:rPr>
        <w:t>3200</w:t>
      </w:r>
      <w:r>
        <w:rPr>
          <w:rFonts w:hint="eastAsia" w:ascii="Times New Roman" w:hAnsi="Times New Roman" w:eastAsia="仿宋_GB2312"/>
          <w:sz w:val="32"/>
          <w:szCs w:val="32"/>
        </w:rPr>
        <w:t>万元（另剩余10084万元暂存单位基建账户）。</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、卫生健康支出（类）公共卫生（款）基本公共卫生服务（项）。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万元，支出决算为0.21万元，决算数大于年初预算数的主要原因是：年初预算未安排，为上年结转安排的基本公共卫生服务补助款</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、卫生健康支出（类）公共卫生（款）重大公共卫生服务（项）。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万元，支出决算为14.82万元，决算数大于年初预算数的主要原因是：年初预算未安排，为上年结转安排的艾梅乙专项经费补助款。</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、卫生健康支出（类）行政事业单位医疗（款）行政单位医疗（项）。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万元，支出决算为0.19万元，决算数大于年初预算数的主要原因是：年初预算未安排，为年中追加安排的</w:t>
      </w:r>
      <w:r>
        <w:rPr>
          <w:rFonts w:hint="eastAsia" w:ascii="Times New Roman" w:hAnsi="Times New Roman" w:eastAsia="仿宋_GB2312"/>
          <w:sz w:val="32"/>
          <w:szCs w:val="32"/>
          <w:lang w:eastAsia="zh-CN"/>
        </w:rPr>
        <w:t>职工基本医疗保险缴费</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、卫生健康支出（类）行政事业单位医疗（款）事业单位医疗（项）。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52.12</w:t>
      </w:r>
      <w:r>
        <w:rPr>
          <w:rFonts w:hint="eastAsia" w:ascii="Times New Roman" w:hAnsi="Times New Roman" w:eastAsia="仿宋_GB2312"/>
          <w:sz w:val="32"/>
          <w:szCs w:val="32"/>
        </w:rPr>
        <w:t>万元，支出决算为52.13万元，完成年初预算的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以万元为单位的小数点差异。</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、住房保障支出（类）住房改革支出（款）住房公积金（项）。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71.90</w:t>
      </w:r>
      <w:r>
        <w:rPr>
          <w:rFonts w:hint="eastAsia" w:ascii="Times New Roman" w:hAnsi="Times New Roman" w:eastAsia="仿宋_GB2312"/>
          <w:sz w:val="32"/>
          <w:szCs w:val="32"/>
        </w:rPr>
        <w:t>万元，支出决算为72.16万元，完成年初预算的</w:t>
      </w:r>
      <w:r>
        <w:rPr>
          <w:rFonts w:hint="eastAsia" w:ascii="Times New Roman" w:hAnsi="Times New Roman" w:eastAsia="仿宋_GB2312"/>
          <w:sz w:val="32"/>
          <w:szCs w:val="32"/>
          <w:lang w:val="en-US" w:eastAsia="zh-CN"/>
        </w:rPr>
        <w:t>100.36</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根据财政拨款实际数计支出。</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年度财政拨款基本支出1360.96万元，其中：</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rPr>
        <w:t>1360.96万元，占基本支出的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%,主要包括基本工资、津贴补贴、</w:t>
      </w:r>
      <w:r>
        <w:rPr>
          <w:rFonts w:hint="eastAsia" w:ascii="Times New Roman" w:hAnsi="Times New Roman" w:eastAsia="仿宋_GB2312"/>
          <w:sz w:val="32"/>
          <w:szCs w:val="32"/>
          <w:lang w:eastAsia="zh-CN"/>
        </w:rPr>
        <w:t>绩效工资、机关事业单位基本养老保险缴费、职工基本医疗保险缴费、住房公积金、其他工资福利支出、退休费。</w:t>
      </w:r>
    </w:p>
    <w:p>
      <w:pPr>
        <w:pStyle w:val="9"/>
        <w:ind w:firstLine="640" w:firstLineChars="200"/>
        <w:rPr>
          <w:rFonts w:hint="eastAsia" w:asciiTheme="minorEastAsia" w:hAnsiTheme="minorEastAsia" w:eastAsiaTheme="minorEastAsia"/>
          <w:b w:val="0"/>
          <w:bCs w:val="0"/>
          <w:sz w:val="32"/>
          <w:szCs w:val="32"/>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9"/>
        <w:keepNext w:val="0"/>
        <w:keepLines w:val="0"/>
        <w:pageBreakBefore w:val="0"/>
        <w:widowControl w:val="0"/>
        <w:numPr>
          <w:ilvl w:val="0"/>
          <w:numId w:val="1"/>
        </w:numPr>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财政拨款三公经费支出决算情况说明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因公出国（境）费支出预算为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万元，决算数</w:t>
      </w:r>
      <w:r>
        <w:rPr>
          <w:rFonts w:hint="eastAsia" w:ascii="Times New Roman" w:hAnsi="Times New Roman" w:eastAsia="仿宋_GB2312"/>
          <w:sz w:val="32"/>
          <w:szCs w:val="32"/>
          <w:lang w:eastAsia="zh-CN"/>
        </w:rPr>
        <w:t>等于</w:t>
      </w:r>
      <w:r>
        <w:rPr>
          <w:rFonts w:hint="eastAsia" w:ascii="Times New Roman" w:hAnsi="Times New Roman" w:eastAsia="仿宋_GB2312"/>
          <w:sz w:val="32"/>
          <w:szCs w:val="32"/>
        </w:rPr>
        <w:t>预算数</w:t>
      </w:r>
      <w:r>
        <w:rPr>
          <w:rFonts w:hint="eastAsia" w:ascii="Times New Roman" w:hAnsi="Times New Roman" w:eastAsia="仿宋_GB2312"/>
          <w:sz w:val="32"/>
          <w:szCs w:val="32"/>
          <w:lang w:eastAsia="zh-CN"/>
        </w:rPr>
        <w:t>，与上年保持一致。</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公务接待费支出预算为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万元，，决算数</w:t>
      </w:r>
      <w:r>
        <w:rPr>
          <w:rFonts w:hint="eastAsia" w:ascii="Times New Roman" w:hAnsi="Times New Roman" w:eastAsia="仿宋_GB2312"/>
          <w:sz w:val="32"/>
          <w:szCs w:val="32"/>
          <w:lang w:eastAsia="zh-CN"/>
        </w:rPr>
        <w:t>等于</w:t>
      </w:r>
      <w:r>
        <w:rPr>
          <w:rFonts w:hint="eastAsia" w:ascii="Times New Roman" w:hAnsi="Times New Roman" w:eastAsia="仿宋_GB2312"/>
          <w:sz w:val="32"/>
          <w:szCs w:val="32"/>
        </w:rPr>
        <w:t>预算数</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与上年保持一致。</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公务用车购置费支出预算为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万元，决算数</w:t>
      </w:r>
      <w:r>
        <w:rPr>
          <w:rFonts w:hint="eastAsia" w:ascii="Times New Roman" w:hAnsi="Times New Roman" w:eastAsia="仿宋_GB2312"/>
          <w:sz w:val="32"/>
          <w:szCs w:val="32"/>
          <w:lang w:eastAsia="zh-CN"/>
        </w:rPr>
        <w:t>等于</w:t>
      </w:r>
      <w:r>
        <w:rPr>
          <w:rFonts w:hint="eastAsia" w:ascii="Times New Roman" w:hAnsi="Times New Roman" w:eastAsia="仿宋_GB2312"/>
          <w:sz w:val="32"/>
          <w:szCs w:val="32"/>
        </w:rPr>
        <w:t>预算数</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与上年保持一致。</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公务用车运行维护费支出预算为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万元，决算数</w:t>
      </w:r>
      <w:r>
        <w:rPr>
          <w:rFonts w:hint="eastAsia" w:ascii="Times New Roman" w:hAnsi="Times New Roman" w:eastAsia="仿宋_GB2312"/>
          <w:sz w:val="32"/>
          <w:szCs w:val="32"/>
          <w:lang w:eastAsia="zh-CN"/>
        </w:rPr>
        <w:t>等于</w:t>
      </w:r>
      <w:r>
        <w:rPr>
          <w:rFonts w:hint="eastAsia" w:ascii="Times New Roman" w:hAnsi="Times New Roman" w:eastAsia="仿宋_GB2312"/>
          <w:sz w:val="32"/>
          <w:szCs w:val="32"/>
        </w:rPr>
        <w:t>预算数</w:t>
      </w:r>
      <w:r>
        <w:rPr>
          <w:rFonts w:hint="eastAsia" w:ascii="Times New Roman" w:hAnsi="Times New Roman" w:eastAsia="仿宋_GB2312"/>
          <w:sz w:val="32"/>
          <w:szCs w:val="32"/>
          <w:lang w:eastAsia="zh-CN"/>
        </w:rPr>
        <w:t>，与上年相比减少</w:t>
      </w:r>
      <w:r>
        <w:rPr>
          <w:rFonts w:hint="eastAsia" w:ascii="Times New Roman" w:hAnsi="Times New Roman" w:eastAsia="仿宋_GB2312"/>
          <w:sz w:val="32"/>
          <w:szCs w:val="32"/>
          <w:lang w:val="en-US" w:eastAsia="zh-CN"/>
        </w:rPr>
        <w:t>5.89万元，减少的主要原因是采用2022年财政未拨付公务用车运行维护费，公务车运行维护费支出由非财政拨款支出。</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%,因公出国（境）费支出决算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%,公务用车购置费及运行维护费支出决算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w:t>
      </w:r>
    </w:p>
    <w:p>
      <w:pPr>
        <w:pStyle w:val="9"/>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1、因公出国（境）费支出决算为</w:t>
      </w:r>
      <w:r>
        <w:rPr>
          <w:rFonts w:hint="eastAsia" w:ascii="Times New Roman" w:hAnsi="Times New Roman" w:eastAsia="仿宋_GB2312"/>
          <w:sz w:val="32"/>
          <w:szCs w:val="32"/>
          <w:lang w:val="en-US" w:eastAsia="zh-CN"/>
        </w:rPr>
        <w:t>0万元，全年安排因公出国（境）团组</w:t>
      </w:r>
      <w:r>
        <w:rPr>
          <w:rFonts w:hint="eastAsia" w:ascii="Times New Roman" w:hAnsi="Times New Roman" w:eastAsia="仿宋_GB2312"/>
          <w:sz w:val="32"/>
          <w:szCs w:val="32"/>
          <w:lang w:val="en-US" w:eastAsia="zh-CN"/>
        </w:rPr>
        <w:t>0个，累计</w:t>
      </w:r>
      <w:r>
        <w:rPr>
          <w:rFonts w:hint="eastAsia" w:ascii="Times New Roman" w:hAnsi="Times New Roman" w:eastAsia="仿宋_GB2312"/>
          <w:sz w:val="32"/>
          <w:szCs w:val="32"/>
          <w:lang w:val="en-US" w:eastAsia="zh-CN"/>
        </w:rPr>
        <w:t>0人次，2022年度我单位未开展因公出国（境）活动。</w:t>
      </w:r>
    </w:p>
    <w:p>
      <w:pPr>
        <w:pStyle w:val="9"/>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2、公务接待费支出决算为</w:t>
      </w:r>
      <w:r>
        <w:rPr>
          <w:rFonts w:hint="eastAsia" w:ascii="Times New Roman" w:hAnsi="Times New Roman" w:eastAsia="仿宋_GB2312"/>
          <w:sz w:val="32"/>
          <w:szCs w:val="32"/>
          <w:lang w:val="en-US" w:eastAsia="zh-CN"/>
        </w:rPr>
        <w:t>0万元，全年共接待来访团组</w:t>
      </w:r>
      <w:r>
        <w:rPr>
          <w:rFonts w:hint="eastAsia" w:ascii="Times New Roman" w:hAnsi="Times New Roman" w:eastAsia="仿宋_GB2312"/>
          <w:sz w:val="32"/>
          <w:szCs w:val="32"/>
          <w:lang w:val="en-US" w:eastAsia="zh-CN"/>
        </w:rPr>
        <w:t>0个、来宾</w:t>
      </w:r>
      <w:r>
        <w:rPr>
          <w:rFonts w:hint="eastAsia" w:ascii="Times New Roman" w:hAnsi="Times New Roman" w:eastAsia="仿宋_GB2312"/>
          <w:sz w:val="32"/>
          <w:szCs w:val="32"/>
          <w:lang w:val="en-US" w:eastAsia="zh-CN"/>
        </w:rPr>
        <w:t>0人次，2022年度我单位未开展公务接待。</w:t>
      </w:r>
    </w:p>
    <w:p>
      <w:pPr>
        <w:pStyle w:val="9"/>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3、公务用车购置费及运行维护费支出决算为</w:t>
      </w:r>
      <w:r>
        <w:rPr>
          <w:rFonts w:hint="eastAsia" w:ascii="Times New Roman" w:hAnsi="Times New Roman" w:eastAsia="仿宋_GB2312"/>
          <w:sz w:val="32"/>
          <w:szCs w:val="32"/>
          <w:lang w:val="en-US" w:eastAsia="zh-CN"/>
        </w:rPr>
        <w:t>0万元，其中：公务用车购置费</w:t>
      </w:r>
      <w:r>
        <w:rPr>
          <w:rFonts w:hint="eastAsia" w:ascii="Times New Roman" w:hAnsi="Times New Roman" w:eastAsia="仿宋_GB2312"/>
          <w:sz w:val="32"/>
          <w:szCs w:val="32"/>
          <w:lang w:val="en-US" w:eastAsia="zh-CN"/>
        </w:rPr>
        <w:t>0万元，</w:t>
      </w:r>
      <w:r>
        <w:rPr>
          <w:rFonts w:hint="eastAsia" w:ascii="Times New Roman" w:hAnsi="Times New Roman" w:eastAsia="仿宋_GB2312"/>
          <w:sz w:val="32"/>
          <w:szCs w:val="32"/>
          <w:lang w:val="en-US" w:eastAsia="zh-CN"/>
        </w:rPr>
        <w:t>本单位无更新公务用车。公务用车运行维护费</w:t>
      </w:r>
      <w:r>
        <w:rPr>
          <w:rFonts w:hint="eastAsia" w:ascii="Times New Roman" w:hAnsi="Times New Roman" w:eastAsia="仿宋_GB2312"/>
          <w:sz w:val="32"/>
          <w:szCs w:val="32"/>
          <w:lang w:val="en-US" w:eastAsia="zh-CN"/>
        </w:rPr>
        <w:t>0万元，截止202</w:t>
      </w:r>
      <w:r>
        <w:rPr>
          <w:rFonts w:hint="eastAsia" w:ascii="Times New Roman" w:hAnsi="Times New Roman" w:eastAsia="仿宋_GB2312"/>
          <w:sz w:val="32"/>
          <w:szCs w:val="32"/>
          <w:lang w:val="en-US" w:eastAsia="zh-CN"/>
        </w:rPr>
        <w:t>2年12月31日，我单位开支财政拨款的公务用车保有量为</w:t>
      </w:r>
      <w:r>
        <w:rPr>
          <w:rFonts w:hint="eastAsia" w:ascii="Times New Roman" w:hAnsi="Times New Roman" w:eastAsia="仿宋_GB2312"/>
          <w:sz w:val="32"/>
          <w:szCs w:val="32"/>
          <w:lang w:val="en-US" w:eastAsia="zh-CN"/>
        </w:rPr>
        <w:t>0辆。</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9"/>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2022年度本单位无政府性基金收支。</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本单位属于公益一类事业单位，不属于行政单位和参照公务员法管理事业单位，无机关运行经费</w:t>
      </w:r>
      <w:r>
        <w:rPr>
          <w:rFonts w:hint="eastAsia" w:ascii="Times New Roman" w:hAnsi="Times New Roman" w:eastAsia="仿宋_GB2312"/>
          <w:color w:val="auto"/>
          <w:sz w:val="32"/>
          <w:szCs w:val="32"/>
          <w:lang w:val="en-US" w:eastAsia="zh-CN"/>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年本部门开支会议费</w:t>
      </w:r>
      <w:r>
        <w:rPr>
          <w:rFonts w:hint="eastAsia" w:ascii="仿宋" w:hAnsi="仿宋" w:eastAsia="仿宋"/>
          <w:sz w:val="32"/>
          <w:szCs w:val="24"/>
          <w:lang w:val="en-US" w:eastAsia="zh-CN"/>
        </w:rPr>
        <w:t>5.96</w:t>
      </w:r>
      <w:r>
        <w:rPr>
          <w:rFonts w:hint="eastAsia" w:ascii="Times New Roman" w:hAnsi="Times New Roman" w:eastAsia="仿宋_GB2312"/>
          <w:sz w:val="32"/>
          <w:szCs w:val="32"/>
        </w:rPr>
        <w:t>万元，一是用于本院组织开展</w:t>
      </w:r>
      <w:r>
        <w:rPr>
          <w:rFonts w:hint="eastAsia" w:ascii="Times New Roman" w:hAnsi="Times New Roman" w:eastAsia="仿宋_GB2312"/>
          <w:sz w:val="32"/>
          <w:szCs w:val="32"/>
          <w:lang w:eastAsia="zh-CN"/>
        </w:rPr>
        <w:t>全市</w:t>
      </w:r>
      <w:r>
        <w:rPr>
          <w:rFonts w:hint="eastAsia" w:ascii="Times New Roman" w:hAnsi="Times New Roman" w:eastAsia="仿宋_GB2312"/>
          <w:sz w:val="32"/>
          <w:szCs w:val="32"/>
        </w:rPr>
        <w:t>危重产妇及新生儿死亡评审等会议，人数</w:t>
      </w:r>
      <w:r>
        <w:rPr>
          <w:rFonts w:hint="eastAsia" w:ascii="Times New Roman" w:hAnsi="Times New Roman" w:eastAsia="仿宋_GB2312"/>
          <w:sz w:val="32"/>
          <w:szCs w:val="32"/>
          <w:lang w:val="en-US" w:eastAsia="zh-CN"/>
        </w:rPr>
        <w:t>204</w:t>
      </w:r>
      <w:r>
        <w:rPr>
          <w:rFonts w:hint="eastAsia" w:ascii="Times New Roman" w:hAnsi="Times New Roman" w:eastAsia="仿宋_GB2312"/>
          <w:sz w:val="32"/>
          <w:szCs w:val="32"/>
        </w:rPr>
        <w:t>人，内容为</w:t>
      </w:r>
      <w:r>
        <w:rPr>
          <w:rFonts w:hint="eastAsia" w:ascii="Times New Roman" w:hAnsi="Times New Roman" w:eastAsia="仿宋_GB2312"/>
          <w:sz w:val="32"/>
          <w:szCs w:val="32"/>
          <w:lang w:eastAsia="zh-CN"/>
        </w:rPr>
        <w:t>孕产妇危重症现场评审，邀请市级专家进行指导，讲解危重孕产妇评审规范、工作要求及现场观摩，对全市新生儿死亡个案进行分析，并完成死亡影响因素分析表和分析报告</w:t>
      </w:r>
      <w:r>
        <w:rPr>
          <w:rFonts w:hint="eastAsia" w:ascii="Times New Roman" w:hAnsi="Times New Roman" w:eastAsia="仿宋_GB2312"/>
          <w:sz w:val="32"/>
          <w:szCs w:val="32"/>
        </w:rPr>
        <w:t>；二是用于院外</w:t>
      </w:r>
      <w:r>
        <w:rPr>
          <w:rFonts w:hint="eastAsia" w:ascii="Times New Roman" w:hAnsi="Times New Roman" w:eastAsia="仿宋_GB2312"/>
          <w:sz w:val="32"/>
          <w:szCs w:val="32"/>
          <w:lang w:eastAsia="zh-CN"/>
        </w:rPr>
        <w:t>参加</w:t>
      </w:r>
      <w:r>
        <w:rPr>
          <w:rFonts w:hint="eastAsia" w:ascii="Times New Roman" w:hAnsi="Times New Roman" w:eastAsia="仿宋_GB2312"/>
          <w:sz w:val="32"/>
          <w:szCs w:val="32"/>
        </w:rPr>
        <w:t>小儿感染性疾病中西医防治</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湖南妇幼健康发展高峰论坛等，人数</w:t>
      </w:r>
      <w:r>
        <w:rPr>
          <w:rFonts w:hint="eastAsia" w:ascii="Times New Roman" w:hAnsi="Times New Roman" w:eastAsia="仿宋_GB2312"/>
          <w:sz w:val="32"/>
          <w:szCs w:val="32"/>
          <w:lang w:val="en-US" w:eastAsia="zh-CN"/>
        </w:rPr>
        <w:t>29</w:t>
      </w:r>
      <w:r>
        <w:rPr>
          <w:rFonts w:hint="eastAsia" w:ascii="Times New Roman" w:hAnsi="Times New Roman" w:eastAsia="仿宋_GB2312"/>
          <w:sz w:val="32"/>
          <w:szCs w:val="32"/>
        </w:rPr>
        <w:t>人。内容</w:t>
      </w:r>
      <w:r>
        <w:rPr>
          <w:rFonts w:hint="eastAsia" w:ascii="Times New Roman" w:hAnsi="Times New Roman" w:eastAsia="仿宋_GB2312"/>
          <w:sz w:val="32"/>
          <w:szCs w:val="32"/>
          <w:lang w:eastAsia="zh-CN"/>
        </w:rPr>
        <w:t>为儿科常见病中西医诊疗，妇幼健康工作等</w:t>
      </w:r>
      <w:r>
        <w:rPr>
          <w:rFonts w:hint="eastAsia" w:ascii="Times New Roman" w:hAnsi="Times New Roman" w:eastAsia="仿宋_GB2312"/>
          <w:sz w:val="32"/>
          <w:szCs w:val="32"/>
        </w:rPr>
        <w:t>。开支培训费</w:t>
      </w:r>
      <w:r>
        <w:rPr>
          <w:rFonts w:hint="eastAsia" w:ascii="仿宋" w:hAnsi="仿宋" w:eastAsia="仿宋"/>
          <w:sz w:val="32"/>
          <w:szCs w:val="24"/>
          <w:highlight w:val="none"/>
          <w:lang w:val="en-US" w:eastAsia="zh-CN"/>
        </w:rPr>
        <w:t>15.21</w:t>
      </w:r>
      <w:r>
        <w:rPr>
          <w:rFonts w:hint="eastAsia" w:ascii="Times New Roman" w:hAnsi="Times New Roman" w:eastAsia="仿宋_GB2312"/>
          <w:sz w:val="32"/>
          <w:szCs w:val="32"/>
        </w:rPr>
        <w:t>万元，一是用于本院组织全市</w:t>
      </w:r>
      <w:r>
        <w:rPr>
          <w:rFonts w:hint="eastAsia" w:ascii="Times New Roman" w:hAnsi="Times New Roman" w:eastAsia="仿宋_GB2312"/>
          <w:sz w:val="32"/>
          <w:szCs w:val="32"/>
          <w:lang w:eastAsia="zh-CN"/>
        </w:rPr>
        <w:t>妇幼健康重点项目培训</w:t>
      </w:r>
      <w:r>
        <w:rPr>
          <w:rFonts w:hint="eastAsia" w:ascii="Times New Roman" w:hAnsi="Times New Roman" w:eastAsia="仿宋_GB2312"/>
          <w:sz w:val="32"/>
          <w:szCs w:val="32"/>
        </w:rPr>
        <w:t>等，人数</w:t>
      </w:r>
      <w:r>
        <w:rPr>
          <w:rFonts w:hint="eastAsia" w:ascii="Times New Roman" w:hAnsi="Times New Roman" w:eastAsia="仿宋_GB2312"/>
          <w:sz w:val="32"/>
          <w:szCs w:val="32"/>
          <w:lang w:val="en-US" w:eastAsia="zh-CN"/>
        </w:rPr>
        <w:t>204</w:t>
      </w:r>
      <w:r>
        <w:rPr>
          <w:rFonts w:hint="eastAsia" w:ascii="Times New Roman" w:hAnsi="Times New Roman" w:eastAsia="仿宋_GB2312"/>
          <w:sz w:val="32"/>
          <w:szCs w:val="32"/>
        </w:rPr>
        <w:t>人，内容为</w:t>
      </w:r>
      <w:r>
        <w:rPr>
          <w:rFonts w:hint="eastAsia" w:ascii="Times New Roman" w:hAnsi="Times New Roman" w:eastAsia="仿宋_GB2312"/>
          <w:sz w:val="32"/>
          <w:szCs w:val="32"/>
          <w:lang w:eastAsia="zh-CN"/>
        </w:rPr>
        <w:t>妇幼健康服务项目技术和管理，包括“两癌”免费检查、艾梅乙项目、出生医学证明管理、儿童健康管理、高危孕产妇管理、叶酸增补、健康教育、信息管理、婚前医学检查和孕前优生等</w:t>
      </w:r>
      <w:r>
        <w:rPr>
          <w:rFonts w:hint="eastAsia" w:ascii="Times New Roman" w:hAnsi="Times New Roman" w:eastAsia="仿宋_GB2312"/>
          <w:sz w:val="32"/>
          <w:szCs w:val="32"/>
        </w:rPr>
        <w:t>；二是院外参与</w:t>
      </w:r>
      <w:r>
        <w:rPr>
          <w:rFonts w:hint="eastAsia" w:ascii="Times New Roman" w:hAnsi="Times New Roman" w:eastAsia="仿宋_GB2312"/>
          <w:sz w:val="32"/>
          <w:szCs w:val="32"/>
          <w:lang w:val="en-US" w:eastAsia="zh-CN"/>
        </w:rPr>
        <w:t>PICC置管资格认证培训班、婴儿运动测试评估培训班、医护人员临床营养岗位能力培训班</w:t>
      </w:r>
      <w:r>
        <w:rPr>
          <w:rFonts w:hint="eastAsia" w:ascii="Times New Roman" w:hAnsi="Times New Roman" w:eastAsia="仿宋_GB2312"/>
          <w:sz w:val="32"/>
          <w:szCs w:val="32"/>
        </w:rPr>
        <w:t>等，人数</w:t>
      </w:r>
      <w:r>
        <w:rPr>
          <w:rFonts w:hint="eastAsia" w:ascii="Times New Roman" w:hAnsi="Times New Roman" w:eastAsia="仿宋_GB2312"/>
          <w:sz w:val="32"/>
          <w:szCs w:val="32"/>
          <w:lang w:val="en-US" w:eastAsia="zh-CN"/>
        </w:rPr>
        <w:t>66</w:t>
      </w:r>
      <w:r>
        <w:rPr>
          <w:rFonts w:hint="eastAsia" w:ascii="Times New Roman" w:hAnsi="Times New Roman" w:eastAsia="仿宋_GB2312"/>
          <w:sz w:val="32"/>
          <w:szCs w:val="32"/>
        </w:rPr>
        <w:t>人。内容为</w:t>
      </w:r>
      <w:r>
        <w:rPr>
          <w:rFonts w:hint="eastAsia" w:ascii="Times New Roman" w:hAnsi="Times New Roman" w:eastAsia="仿宋_GB2312"/>
          <w:sz w:val="32"/>
          <w:szCs w:val="32"/>
          <w:lang w:eastAsia="zh-CN"/>
        </w:rPr>
        <w:t>血管解剖学、病理生理基础知识、</w:t>
      </w:r>
      <w:r>
        <w:rPr>
          <w:rFonts w:hint="eastAsia" w:ascii="Times New Roman" w:hAnsi="Times New Roman" w:eastAsia="仿宋_GB2312"/>
          <w:sz w:val="32"/>
          <w:szCs w:val="32"/>
          <w:lang w:val="en-US" w:eastAsia="zh-CN"/>
        </w:rPr>
        <w:t>PICC标准置管与维护流程、婴儿运动测试评估</w:t>
      </w:r>
      <w:r>
        <w:rPr>
          <w:rFonts w:hint="eastAsia" w:ascii="Times New Roman" w:hAnsi="Times New Roman" w:eastAsia="仿宋_GB2312"/>
          <w:sz w:val="32"/>
          <w:szCs w:val="32"/>
        </w:rPr>
        <w:t>等。本单位未举办节庆、晚会、论坛、赛事等活动。</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年度政府采购支出总额</w:t>
      </w:r>
      <w:r>
        <w:rPr>
          <w:rFonts w:hint="eastAsia" w:ascii="Times New Roman" w:hAnsi="Times New Roman" w:eastAsia="仿宋_GB2312"/>
          <w:sz w:val="32"/>
          <w:szCs w:val="32"/>
          <w:lang w:val="en-US" w:eastAsia="zh-CN"/>
        </w:rPr>
        <w:t>585.81</w:t>
      </w:r>
      <w:r>
        <w:rPr>
          <w:rFonts w:hint="eastAsia" w:ascii="Times New Roman" w:hAnsi="Times New Roman" w:eastAsia="仿宋_GB2312"/>
          <w:sz w:val="32"/>
          <w:szCs w:val="32"/>
        </w:rPr>
        <w:t>万元，其中：政府采购货物支出</w:t>
      </w:r>
      <w:r>
        <w:rPr>
          <w:rFonts w:hint="eastAsia" w:ascii="Times New Roman" w:hAnsi="Times New Roman" w:eastAsia="仿宋_GB2312"/>
          <w:sz w:val="32"/>
          <w:szCs w:val="32"/>
          <w:lang w:val="en-US" w:eastAsia="zh-CN"/>
        </w:rPr>
        <w:t>193.52</w:t>
      </w:r>
      <w:r>
        <w:rPr>
          <w:rFonts w:hint="eastAsia" w:ascii="Times New Roman" w:hAnsi="Times New Roman" w:eastAsia="仿宋_GB2312"/>
          <w:sz w:val="32"/>
          <w:szCs w:val="32"/>
        </w:rPr>
        <w:t>万元、政府</w:t>
      </w:r>
      <w:bookmarkStart w:id="0" w:name="_GoBack"/>
      <w:bookmarkEnd w:id="0"/>
      <w:r>
        <w:rPr>
          <w:rFonts w:hint="eastAsia" w:ascii="Times New Roman" w:hAnsi="Times New Roman" w:eastAsia="仿宋_GB2312"/>
          <w:sz w:val="32"/>
          <w:szCs w:val="32"/>
        </w:rPr>
        <w:t>采购工程支出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万元、政府采购服务支出</w:t>
      </w:r>
      <w:r>
        <w:rPr>
          <w:rFonts w:hint="eastAsia" w:ascii="Times New Roman" w:hAnsi="Times New Roman" w:eastAsia="仿宋_GB2312"/>
          <w:sz w:val="32"/>
          <w:szCs w:val="32"/>
          <w:lang w:val="en-US" w:eastAsia="zh-CN"/>
        </w:rPr>
        <w:t>392.29</w:t>
      </w:r>
      <w:r>
        <w:rPr>
          <w:rFonts w:hint="eastAsia" w:ascii="Times New Roman" w:hAnsi="Times New Roman" w:eastAsia="仿宋_GB2312"/>
          <w:sz w:val="32"/>
          <w:szCs w:val="32"/>
        </w:rPr>
        <w:t>万元。授予中小企业合同金额</w:t>
      </w:r>
      <w:r>
        <w:rPr>
          <w:rFonts w:hint="eastAsia" w:ascii="Times New Roman" w:hAnsi="Times New Roman" w:eastAsia="仿宋_GB2312"/>
          <w:sz w:val="32"/>
          <w:szCs w:val="32"/>
          <w:lang w:val="en-US" w:eastAsia="zh-CN"/>
        </w:rPr>
        <w:t>585.81</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%，其中：授予小微企业合同金额</w:t>
      </w:r>
      <w:r>
        <w:rPr>
          <w:rFonts w:hint="eastAsia" w:ascii="Times New Roman" w:hAnsi="Times New Roman" w:eastAsia="仿宋_GB2312"/>
          <w:sz w:val="32"/>
          <w:szCs w:val="32"/>
          <w:lang w:val="en-US" w:eastAsia="zh-CN"/>
        </w:rPr>
        <w:t>585.81</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%。货物采购授予中小企业合同金额占货物支出金额的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%，工程采购授予中小企业合同金额占工程支出金额的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%，服务采购授予中小企业合同金额占服务支出金额的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 xml:space="preserve">  </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辆，其中，主要领导干部用车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辆，机要通信用车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辆、应急保障用车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辆、执法执勤用车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辆、特种专业技术用车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辆、其他用车</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辆，其他用车主要是</w:t>
      </w:r>
      <w:r>
        <w:rPr>
          <w:rFonts w:hint="eastAsia" w:ascii="仿宋_GB2312" w:hAnsi="仿宋_GB2312" w:eastAsia="仿宋_GB2312" w:cs="仿宋_GB2312"/>
          <w:sz w:val="32"/>
          <w:szCs w:val="32"/>
        </w:rPr>
        <w:t>业务</w:t>
      </w:r>
      <w:r>
        <w:rPr>
          <w:rFonts w:hint="eastAsia" w:ascii="仿宋_GB2312" w:hAnsi="仿宋_GB2312" w:eastAsia="仿宋_GB2312" w:cs="仿宋_GB2312"/>
          <w:sz w:val="32"/>
          <w:szCs w:val="32"/>
          <w:lang w:eastAsia="zh-CN"/>
        </w:rPr>
        <w:t>用车</w:t>
      </w:r>
      <w:r>
        <w:rPr>
          <w:rFonts w:hint="eastAsia" w:ascii="仿宋_GB2312" w:hAnsi="仿宋_GB2312" w:eastAsia="仿宋_GB2312" w:cs="仿宋_GB2312"/>
          <w:sz w:val="32"/>
          <w:szCs w:val="32"/>
        </w:rPr>
        <w:t>和接诊病人急救</w:t>
      </w:r>
      <w:r>
        <w:rPr>
          <w:rFonts w:hint="eastAsia" w:ascii="Times New Roman" w:hAnsi="Times New Roman" w:eastAsia="仿宋_GB2312"/>
          <w:sz w:val="32"/>
          <w:szCs w:val="32"/>
        </w:rPr>
        <w:t>；单位价值50万元以上通用设备</w:t>
      </w: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台（套）；单位价值100万元以上专用设备</w:t>
      </w:r>
      <w:r>
        <w:rPr>
          <w:rFonts w:hint="eastAsia" w:ascii="Times New Roman" w:hAnsi="Times New Roman" w:eastAsia="仿宋_GB2312"/>
          <w:sz w:val="32"/>
          <w:szCs w:val="32"/>
          <w:lang w:val="en-US" w:eastAsia="zh-CN"/>
        </w:rPr>
        <w:t>13</w:t>
      </w:r>
      <w:r>
        <w:rPr>
          <w:rFonts w:hint="eastAsia" w:ascii="Times New Roman" w:hAnsi="Times New Roman" w:eastAsia="仿宋_GB2312"/>
          <w:sz w:val="32"/>
          <w:szCs w:val="32"/>
        </w:rPr>
        <w:t>台（套）。</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十三、关于</w:t>
      </w:r>
      <w:r>
        <w:rPr>
          <w:rFonts w:hint="eastAsia" w:ascii="Times New Roman" w:hAnsi="Times New Roman" w:eastAsia="仿宋_GB2312"/>
          <w:sz w:val="32"/>
          <w:szCs w:val="32"/>
          <w:highlight w:val="none"/>
        </w:rPr>
        <w:t>202</w:t>
      </w:r>
      <w:r>
        <w:rPr>
          <w:rFonts w:hint="eastAsia" w:ascii="Times New Roman" w:hAnsi="Times New Roman" w:eastAsia="仿宋_GB2312"/>
          <w:sz w:val="32"/>
          <w:szCs w:val="32"/>
          <w:highlight w:val="none"/>
          <w:lang w:val="en-US" w:eastAsia="zh-CN"/>
        </w:rPr>
        <w:t>2</w:t>
      </w:r>
      <w:r>
        <w:rPr>
          <w:rFonts w:hint="eastAsia" w:ascii="黑体" w:hAnsi="黑体" w:eastAsia="黑体" w:cs="黑体"/>
          <w:b w:val="0"/>
          <w:bCs/>
          <w:sz w:val="32"/>
          <w:szCs w:val="32"/>
          <w:highlight w:val="none"/>
        </w:rPr>
        <w:t>年度预算绩效情况的说明</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1、单位整体支出绩效情况</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2022年已完成门诊、住院接诊13-14万人次，实际门诊接诊35.06万人次（门诊人次11万人次、残联及三筛人数8.87万人次、核酸人次15.19万人次），住院4756人次。</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2022年业务收入10282万元，完成上缴收入7475.96万元，实际业务收入为7813.04万元（因时间存在一定差距，填报决算时要求不能有结余，业务收入金额按7475.96万元填报）未完成绩效目标数的原因：由于新冠肺炎疫情的影响，收入有所下降。</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2022年“三公”经费支出共15.58万元，比上年减少3.89万元，下降19.98%，增减变化的主要原因是：由于新冠肺炎疫情，减少了下乡督导。</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2、基本支出方面</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2022年基本支出8685.94万元。用于保障单位正常运转、完成日常工作任务而发生的人员支出和日常公用支出，包括用于在职人员基本工资、绩效工资等人员经费以及办公费、印刷费、水电费、办公设备购置等日常公用经费。其中人员经费支出4855.72万元，主要为在编在岗人员工资、绩效工资、社会保障缴费以及对个人和家庭的补助（抚恤金、离退休人员生活补助、医疗补助等）；公用经费支出1753.17万元（不含专用材料费），主要有办公费、印刷费、水电费、“三公”经费、会议费、培训费等日常公用经费；公用经费药品和卫生材料支出1972.47万元;资本性支出104.58万元，用于建购固定资产及无形资产。</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三公”经费支出共15.58万元，比上年减少3.89万元，下降19.98%，其中：因公出国（境）费完成0元；公务接待费完成1.08万元，比上年减少0.97万元，下降47.32%，增减变化的主要原因是：严控过紧日子的要求，减少了公务接待次数；公务用车购置及运行维护费完成14.50万元，比上年减少2.93万元，下降16.81%，增减变化的主要原因是：由于新冠肺炎疫情，减少了下乡督导。</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2022年会议费完成5.96万元，比上年增加减少6.47万元，下降52.05%；2022年培训费完成15.21万元，比上年减少0.43万元，下降52.05%。减少的主要原因是：因疫情原因，会议多转为线上进行。</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3、专项支出方面</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（1）专项资金安排落实、总投入等情况分析</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2022年艾滋病梅毒乙肝母婴阻断管理项目，截至2022年12月31日，资金到位180.03万元，其中：中央资金64.51万元、上年结转资金115.52万元。用于艾滋病梅毒乙肝母婴阻断项目下乡督导、质量监控、外出业务培训发生的差旅费0.81万元；组织全市预防艾梅乙母婴传播推进会及培训班发生的会议费0万元、培训费1.44万元；下乡督导及质量监控发生的租车费、过路费共0.29万元；发放阳性患儿奶粉及追踪随访补助等9.76万元；宣传费1.2万元。遵照预算规定的范围、标准和程序，严格实行专款专用，资金使用率20.93%。</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2022年永州市降低孕产妇死亡及5岁以下儿童死亡率项目，截至2022年12月31日，中央资金到位3万元，其他4.47万元的资金由单位自有资金填补。2022年儿童管理专项资金使用3万元，其他资金4.47万元。用于新生儿死亡评审及危重孕产妇评审发生的会议2.05万元、孕产妇系统管理及儿童系统管理督导及项目质控等产生的差旅费和过路费1.28万元、巩固儿童保健服务合格示范县区创建成果的相关培训产生的培训费及相关其他费用4.14万元。遵照预算规定的范围、标准和程序，严格实行专款专用，资金使用率100%。</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2022年爱心助孕项目，截至2022年12月31日资金到位45.60万元，全部为上年结转资金。2022年爱心助孕项目资金使用9.8万元，主要用于全市爱心助孕服务对象补助9.8万元，资金使用率21.49%。</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2022年医疗服务与保障能力提升补助资金(公立医院综合改革)，截至2022年12月31日资金到位48.34万元，上年结转资金28.34万元，本年省拨款资金20万元。2022年医疗服务与保障能力提升补助资金(公立医院综合改革)，主要用于医疗改革补偿的药品卫生材料付款，资金使用率100%。</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2022年重点学科建设项目截至2022年12月31日资金到位30.0</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万元。2022年重点学科建设项目资金使用0.96万元，主要用于人员培训费等，资金使用率3.1%。</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2022年综合大楼建设项目预付基本建设工程前期款3200万元。财政拨款13284万元，拨付到单位基本专户中因此在决算中已作支出，已备注实际拨付3200万元预付款到城投公司。</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（2）专项资金管理情况分析</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我单位为确保专项资金全部用到项目上，杜绝违法违规行为，严格按照单位的《专项资金财务管理制度》执行。项目申报和确定严格按照专项资金财务管理制度执行；项目资金严格按照专项资金财务管理制度统一管理，严格按照预算和计划支出。</w:t>
      </w:r>
    </w:p>
    <w:p>
      <w:pPr>
        <w:pStyle w:val="9"/>
        <w:keepNext w:val="0"/>
        <w:keepLines w:val="0"/>
        <w:pageBreakBefore w:val="0"/>
        <w:widowControl w:val="0"/>
        <w:numPr>
          <w:ilvl w:val="0"/>
          <w:numId w:val="2"/>
        </w:numPr>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职工满意度和病人满意度均达到95%以上，达到预期目标。</w:t>
      </w:r>
    </w:p>
    <w:p>
      <w:pPr>
        <w:pStyle w:val="9"/>
        <w:keepNext w:val="0"/>
        <w:keepLines w:val="0"/>
        <w:pageBreakBefore w:val="0"/>
        <w:widowControl w:val="0"/>
        <w:numPr>
          <w:ilvl w:val="0"/>
          <w:numId w:val="0"/>
        </w:numPr>
        <w:kinsoku/>
        <w:wordWrap/>
        <w:overflowPunct/>
        <w:topLinePunct w:val="0"/>
        <w:bidi w:val="0"/>
        <w:snapToGrid/>
        <w:spacing w:line="600" w:lineRule="exact"/>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存在的问题及原因分析</w:t>
      </w:r>
    </w:p>
    <w:p>
      <w:pPr>
        <w:pStyle w:val="9"/>
        <w:jc w:val="left"/>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1、预算执行率不高，特别是收入的预算执行率仅为73%</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其原因主要是因疫情原因老院准备重新开业的，未开业，新院也因疫情原因导致收入下降；因生育率下降，全市“三筛”收入下降，我院是全市“三筛”中心收入下降明显。</w:t>
      </w:r>
    </w:p>
    <w:p>
      <w:pPr>
        <w:pStyle w:val="9"/>
        <w:jc w:val="left"/>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2、资产购置没有完成预算目标，主要用于建购固定资产及无形资产，其主要原因是因收入下降，资金有限，资产购置未完成。</w:t>
      </w:r>
    </w:p>
    <w:p>
      <w:pPr>
        <w:pStyle w:val="9"/>
        <w:ind w:firstLine="640"/>
        <w:jc w:val="left"/>
        <w:rPr>
          <w:rFonts w:hint="eastAsia" w:ascii="Times New Roman" w:hAnsi="Times New Roman" w:eastAsia="仿宋_GB2312"/>
          <w:sz w:val="32"/>
          <w:szCs w:val="32"/>
        </w:rPr>
      </w:pPr>
      <w:r>
        <w:rPr>
          <w:rFonts w:hint="eastAsia" w:ascii="Times New Roman" w:hAnsi="Times New Roman" w:eastAsia="仿宋_GB2312"/>
          <w:sz w:val="32"/>
          <w:szCs w:val="32"/>
        </w:rPr>
        <w:t>3、部分项目资金使用率不高，其主要原因是疫情原因线下会议、培训次数减少或改为线上培训，下乡督导次数改为线上督导，导致项目资金使用率不高。</w:t>
      </w:r>
    </w:p>
    <w:p>
      <w:pPr>
        <w:pStyle w:val="9"/>
        <w:ind w:firstLine="640"/>
        <w:jc w:val="left"/>
        <w:rPr>
          <w:rFonts w:hint="eastAsia" w:ascii="Times New Roman" w:hAnsi="Times New Roman" w:eastAsia="仿宋_GB2312"/>
          <w:sz w:val="32"/>
          <w:szCs w:val="32"/>
        </w:rPr>
      </w:pPr>
    </w:p>
    <w:p>
      <w:pPr>
        <w:pStyle w:val="9"/>
        <w:ind w:firstLine="640"/>
        <w:jc w:val="left"/>
        <w:rPr>
          <w:rFonts w:hint="eastAsia" w:ascii="Times New Roman" w:hAnsi="Times New Roman" w:eastAsia="仿宋_GB2312"/>
          <w:sz w:val="32"/>
          <w:szCs w:val="32"/>
        </w:rPr>
      </w:pPr>
    </w:p>
    <w:p>
      <w:pPr>
        <w:pStyle w:val="9"/>
        <w:ind w:firstLine="640"/>
        <w:jc w:val="left"/>
        <w:rPr>
          <w:rFonts w:hint="eastAsia" w:ascii="Times New Roman" w:hAnsi="Times New Roman" w:eastAsia="仿宋_GB2312"/>
          <w:sz w:val="32"/>
          <w:szCs w:val="32"/>
        </w:rPr>
      </w:pPr>
    </w:p>
    <w:p>
      <w:pPr>
        <w:pStyle w:val="9"/>
        <w:ind w:firstLine="640"/>
        <w:jc w:val="left"/>
        <w:rPr>
          <w:rFonts w:hint="eastAsia" w:ascii="Times New Roman" w:hAnsi="Times New Roman" w:eastAsia="仿宋_GB2312"/>
          <w:sz w:val="32"/>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both"/>
        <w:rPr>
          <w:sz w:val="72"/>
          <w:szCs w:val="72"/>
        </w:rPr>
      </w:pPr>
    </w:p>
    <w:p>
      <w:pPr>
        <w:pStyle w:val="9"/>
        <w:jc w:val="both"/>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财政拨款收入：指财政当年拨付的资金，主要包括一般公共预算财政拨款，政府性基金预算财政拨款，国有资本经营预算财政拨款。</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二、上级补助收入：指事业单位从主管部门和上级单位取得的非财政补助收入。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三、事业收入：指事业单位开展专业业务活动及辅助活动所取得的收入。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四、经营收入：指事业单位在专业业务活动及其辅助活动之外开展非独立核算经营活动取得的收入。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五、附属单位上缴收入：指事业单位附属独立核算单位按照有关规定上缴的收入。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六、其他收入：指除上述“财政拨款收入”、“事业收入”、“经营收入”等以外的收入。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七、基本支出：指为保障机构正常运转、完成日常工作任务而发生的各项支出，包括人员支出和公用支出。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八、项目支出：指在基本支出以外为完成相关行政任务和事业发展目标所发生的各项支出。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九、“三公”经费：指通过财政拨款资金安排的因公出国（境）费、公务用车购置及运行费和公务接待费支出。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9"/>
        <w:keepNext w:val="0"/>
        <w:keepLines w:val="0"/>
        <w:pageBreakBefore w:val="0"/>
        <w:widowControl w:val="0"/>
        <w:kinsoku/>
        <w:wordWrap/>
        <w:overflowPunct/>
        <w:topLinePunct w:val="0"/>
        <w:bidi w:val="0"/>
        <w:snapToGrid/>
        <w:spacing w:line="600" w:lineRule="exact"/>
        <w:ind w:firstLine="720" w:firstLineChars="200"/>
        <w:textAlignment w:val="auto"/>
        <w:rPr>
          <w:rFonts w:hint="eastAsia" w:ascii="Times New Roman" w:hAnsi="Times New Roman" w:eastAsia="仿宋_GB2312" w:cs="黑体"/>
          <w:b/>
          <w:bCs/>
          <w:color w:val="FF0000"/>
          <w:kern w:val="0"/>
          <w:sz w:val="36"/>
          <w:szCs w:val="36"/>
          <w:lang w:val="en-US" w:eastAsia="zh-CN" w:bidi="ar-SA"/>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274F98"/>
    <w:multiLevelType w:val="singleLevel"/>
    <w:tmpl w:val="B7274F98"/>
    <w:lvl w:ilvl="0" w:tentative="0">
      <w:start w:val="4"/>
      <w:numFmt w:val="decimal"/>
      <w:suff w:val="nothing"/>
      <w:lvlText w:val="%1、"/>
      <w:lvlJc w:val="left"/>
    </w:lvl>
  </w:abstractNum>
  <w:abstractNum w:abstractNumId="1">
    <w:nsid w:val="D9E3DA24"/>
    <w:multiLevelType w:val="singleLevel"/>
    <w:tmpl w:val="D9E3DA24"/>
    <w:lvl w:ilvl="0" w:tentative="0">
      <w:start w:val="1"/>
      <w:numFmt w:val="chineseCounting"/>
      <w:suff w:val="nothing"/>
      <w:lvlText w:val="%1、"/>
      <w:lvlJc w:val="left"/>
      <w:rPr>
        <w:rFonts w:hint="eastAsia"/>
      </w:rPr>
    </w:lvl>
  </w:abstractNum>
  <w:abstractNum w:abstractNumId="2">
    <w:nsid w:val="EFB36017"/>
    <w:multiLevelType w:val="singleLevel"/>
    <w:tmpl w:val="EFB36017"/>
    <w:lvl w:ilvl="0" w:tentative="0">
      <w:start w:val="7"/>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0YzRhNDE3MmY5MTQ1N2I0NDJlYzcxOGVhMDg2MGQ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C4D2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0453A"/>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47B04DC"/>
    <w:rsid w:val="0A851326"/>
    <w:rsid w:val="0BEE7CFD"/>
    <w:rsid w:val="0D6F3D3F"/>
    <w:rsid w:val="0DE10621"/>
    <w:rsid w:val="131E2BB1"/>
    <w:rsid w:val="16FB7986"/>
    <w:rsid w:val="18AD22E9"/>
    <w:rsid w:val="19FB22BA"/>
    <w:rsid w:val="1A0E3AB4"/>
    <w:rsid w:val="1A7E06F6"/>
    <w:rsid w:val="1E0D658A"/>
    <w:rsid w:val="20320C9D"/>
    <w:rsid w:val="21740CCD"/>
    <w:rsid w:val="23096AC0"/>
    <w:rsid w:val="245D1763"/>
    <w:rsid w:val="283536C5"/>
    <w:rsid w:val="29F70417"/>
    <w:rsid w:val="2B25527B"/>
    <w:rsid w:val="2FDB53C0"/>
    <w:rsid w:val="319E0088"/>
    <w:rsid w:val="33AE06F6"/>
    <w:rsid w:val="33C64568"/>
    <w:rsid w:val="3425795C"/>
    <w:rsid w:val="351E0FBF"/>
    <w:rsid w:val="3A263E74"/>
    <w:rsid w:val="3CA75B3A"/>
    <w:rsid w:val="3D6A564B"/>
    <w:rsid w:val="3D792D3C"/>
    <w:rsid w:val="3DBB7565"/>
    <w:rsid w:val="3ED862C8"/>
    <w:rsid w:val="442C432A"/>
    <w:rsid w:val="45101210"/>
    <w:rsid w:val="49200DC5"/>
    <w:rsid w:val="49D407DC"/>
    <w:rsid w:val="4B02564D"/>
    <w:rsid w:val="4B183DBB"/>
    <w:rsid w:val="50FA4176"/>
    <w:rsid w:val="521E5CBD"/>
    <w:rsid w:val="52374280"/>
    <w:rsid w:val="52CB6777"/>
    <w:rsid w:val="53445F8C"/>
    <w:rsid w:val="5777D4F5"/>
    <w:rsid w:val="589570CB"/>
    <w:rsid w:val="59FD5A9E"/>
    <w:rsid w:val="5C6507D2"/>
    <w:rsid w:val="5EBD5B0D"/>
    <w:rsid w:val="5FC6BB1E"/>
    <w:rsid w:val="5FF720F1"/>
    <w:rsid w:val="623103B6"/>
    <w:rsid w:val="65B04F76"/>
    <w:rsid w:val="66A933C3"/>
    <w:rsid w:val="67F178E9"/>
    <w:rsid w:val="6B2607DA"/>
    <w:rsid w:val="6E34301E"/>
    <w:rsid w:val="71931FAF"/>
    <w:rsid w:val="737D59BA"/>
    <w:rsid w:val="74DD43BC"/>
    <w:rsid w:val="77C37683"/>
    <w:rsid w:val="7821339F"/>
    <w:rsid w:val="79FF515B"/>
    <w:rsid w:val="7A0A6111"/>
    <w:rsid w:val="7A6301DE"/>
    <w:rsid w:val="7B275BDA"/>
    <w:rsid w:val="7D0B0665"/>
    <w:rsid w:val="7E9F11B4"/>
    <w:rsid w:val="7FC31F4D"/>
    <w:rsid w:val="7FC69637"/>
    <w:rsid w:val="7FFDB408"/>
    <w:rsid w:val="CBFF70E0"/>
    <w:rsid w:val="DF7D924B"/>
    <w:rsid w:val="EEABED75"/>
    <w:rsid w:val="FB36E1A6"/>
    <w:rsid w:val="FDF56CAA"/>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 w:type="character" w:customStyle="1" w:styleId="12">
    <w:name w:val="font01"/>
    <w:basedOn w:val="6"/>
    <w:qFormat/>
    <w:uiPriority w:val="0"/>
    <w:rPr>
      <w:rFonts w:hint="eastAsia" w:ascii="宋体" w:hAnsi="宋体" w:eastAsia="宋体" w:cs="宋体"/>
      <w:color w:val="000000"/>
      <w:sz w:val="22"/>
      <w:szCs w:val="22"/>
      <w:u w:val="none"/>
    </w:rPr>
  </w:style>
  <w:style w:type="character" w:customStyle="1" w:styleId="13">
    <w:name w:val="font21"/>
    <w:basedOn w:val="6"/>
    <w:qFormat/>
    <w:uiPriority w:val="0"/>
    <w:rPr>
      <w:rFonts w:hint="eastAsia" w:ascii="宋体" w:hAnsi="宋体" w:eastAsia="宋体" w:cs="宋体"/>
      <w:color w:val="000000"/>
      <w:sz w:val="24"/>
      <w:szCs w:val="24"/>
      <w:u w:val="none"/>
    </w:rPr>
  </w:style>
  <w:style w:type="character" w:customStyle="1" w:styleId="14">
    <w:name w:val="font1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4861</Words>
  <Characters>5385</Characters>
  <Lines>63</Lines>
  <Paragraphs>18</Paragraphs>
  <TotalTime>42</TotalTime>
  <ScaleCrop>false</ScaleCrop>
  <LinksUpToDate>false</LinksUpToDate>
  <CharactersWithSpaces>5404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2020-07-05T10:32:00Z</dcterms:created>
  <dc:creator>李航 null</dc:creator>
  <cp:lastModifiedBy>Administrator</cp:lastModifiedBy>
  <cp:lastPrinted>2023-08-16T01:28:00Z</cp:lastPrinted>
  <dcterms:modified xsi:type="dcterms:W3CDTF">2023-09-20T07:04:23Z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39B453BBF4D940FA9EAAB88F97720180_12</vt:lpwstr>
  </property>
</Properties>
</file>